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45A18" w14:textId="5EDE55C2" w:rsidR="0043019C" w:rsidRPr="007728E8" w:rsidRDefault="0043019C" w:rsidP="0043019C">
      <w:pPr>
        <w:pStyle w:val="CRCoverPage"/>
        <w:tabs>
          <w:tab w:val="right" w:pos="9639"/>
        </w:tabs>
        <w:spacing w:after="0"/>
        <w:rPr>
          <w:b/>
          <w:i/>
          <w:noProof/>
          <w:sz w:val="28"/>
        </w:rPr>
      </w:pPr>
      <w:bookmarkStart w:id="0" w:name="_GoBack"/>
      <w:bookmarkEnd w:id="0"/>
      <w:r>
        <w:rPr>
          <w:b/>
          <w:noProof/>
          <w:sz w:val="24"/>
        </w:rPr>
        <w:t>3GPP TSG-RAN WG2 NR</w:t>
      </w:r>
      <w:r>
        <w:rPr>
          <w:b/>
          <w:i/>
          <w:noProof/>
          <w:sz w:val="28"/>
        </w:rPr>
        <w:tab/>
        <w:t xml:space="preserve"> </w:t>
      </w:r>
      <w:r w:rsidRPr="00071E0C">
        <w:rPr>
          <w:b/>
          <w:noProof/>
          <w:sz w:val="28"/>
        </w:rPr>
        <w:t>Tdoc R</w:t>
      </w:r>
      <w:r w:rsidRPr="003A282C">
        <w:rPr>
          <w:b/>
          <w:noProof/>
          <w:sz w:val="28"/>
        </w:rPr>
        <w:t>2-</w:t>
      </w:r>
      <w:r w:rsidR="004F0E01" w:rsidRPr="003A282C">
        <w:rPr>
          <w:b/>
          <w:noProof/>
          <w:sz w:val="28"/>
        </w:rPr>
        <w:t>1</w:t>
      </w:r>
      <w:r w:rsidR="004F0E01">
        <w:rPr>
          <w:b/>
          <w:noProof/>
          <w:sz w:val="28"/>
        </w:rPr>
        <w:t>700229</w:t>
      </w:r>
      <w:r w:rsidR="00DF29E8">
        <w:rPr>
          <w:b/>
          <w:noProof/>
          <w:sz w:val="28"/>
        </w:rPr>
        <w:tab/>
      </w:r>
    </w:p>
    <w:p w14:paraId="16B1453B" w14:textId="77777777" w:rsidR="0043019C" w:rsidRDefault="0043019C" w:rsidP="0043019C">
      <w:pPr>
        <w:pStyle w:val="CRCoverPage"/>
        <w:rPr>
          <w:b/>
          <w:noProof/>
          <w:sz w:val="24"/>
        </w:rPr>
      </w:pPr>
      <w:r>
        <w:rPr>
          <w:b/>
          <w:sz w:val="24"/>
          <w:szCs w:val="24"/>
        </w:rPr>
        <w:t>Spokane, USA, 17 – 19 January</w:t>
      </w:r>
      <w:r w:rsidRPr="009E4773">
        <w:rPr>
          <w:b/>
          <w:sz w:val="24"/>
          <w:szCs w:val="24"/>
        </w:rPr>
        <w:t xml:space="preserve"> </w:t>
      </w:r>
      <w:r>
        <w:rPr>
          <w:b/>
          <w:sz w:val="24"/>
          <w:szCs w:val="24"/>
        </w:rPr>
        <w:t>2017</w:t>
      </w:r>
    </w:p>
    <w:p w14:paraId="29B99B50" w14:textId="783899BD" w:rsidR="0043019C" w:rsidRDefault="0043019C" w:rsidP="0043019C">
      <w:pPr>
        <w:pStyle w:val="CRCoverPage"/>
        <w:ind w:left="1988" w:hanging="1988"/>
        <w:rPr>
          <w:b/>
          <w:noProof/>
          <w:sz w:val="24"/>
        </w:rPr>
      </w:pPr>
      <w:r>
        <w:rPr>
          <w:b/>
          <w:noProof/>
          <w:sz w:val="24"/>
        </w:rPr>
        <w:t>Agenda Item:</w:t>
      </w:r>
      <w:r>
        <w:rPr>
          <w:b/>
          <w:noProof/>
          <w:sz w:val="24"/>
        </w:rPr>
        <w:tab/>
      </w:r>
      <w:r w:rsidR="00C7596E" w:rsidRPr="00C7596E">
        <w:rPr>
          <w:b/>
          <w:noProof/>
          <w:sz w:val="24"/>
        </w:rPr>
        <w:t>3.2.1.2</w:t>
      </w:r>
      <w:r w:rsidR="00C7596E" w:rsidRPr="00C7596E">
        <w:rPr>
          <w:b/>
          <w:noProof/>
          <w:sz w:val="24"/>
        </w:rPr>
        <w:tab/>
      </w:r>
    </w:p>
    <w:p w14:paraId="50880C5A" w14:textId="77777777" w:rsidR="0043019C" w:rsidRPr="009A6513" w:rsidRDefault="0043019C" w:rsidP="0043019C">
      <w:pPr>
        <w:pStyle w:val="CRCoverPage"/>
        <w:ind w:left="1988" w:hanging="1988"/>
        <w:rPr>
          <w:b/>
          <w:noProof/>
          <w:sz w:val="24"/>
        </w:rPr>
      </w:pPr>
      <w:r>
        <w:rPr>
          <w:b/>
          <w:noProof/>
          <w:sz w:val="24"/>
        </w:rPr>
        <w:t>Source:</w:t>
      </w:r>
      <w:r>
        <w:rPr>
          <w:b/>
          <w:noProof/>
          <w:sz w:val="24"/>
        </w:rPr>
        <w:tab/>
        <w:t>MediaTek Inc</w:t>
      </w:r>
    </w:p>
    <w:p w14:paraId="0E4EACB1" w14:textId="25F6601D" w:rsidR="0043019C" w:rsidRPr="00C93A3C" w:rsidRDefault="0043019C" w:rsidP="0043019C">
      <w:pPr>
        <w:pStyle w:val="CRCoverPage"/>
        <w:ind w:left="1988" w:hanging="1988"/>
        <w:rPr>
          <w:b/>
          <w:noProof/>
          <w:sz w:val="24"/>
        </w:rPr>
      </w:pPr>
      <w:r>
        <w:rPr>
          <w:b/>
          <w:noProof/>
          <w:sz w:val="24"/>
        </w:rPr>
        <w:t>Title:</w:t>
      </w:r>
      <w:r>
        <w:rPr>
          <w:b/>
          <w:noProof/>
          <w:sz w:val="24"/>
        </w:rPr>
        <w:tab/>
      </w:r>
      <w:bookmarkStart w:id="1" w:name="OLE_LINK1"/>
      <w:bookmarkStart w:id="2" w:name="OLE_LINK2"/>
      <w:r w:rsidR="00DF29E8">
        <w:rPr>
          <w:b/>
          <w:noProof/>
          <w:sz w:val="24"/>
        </w:rPr>
        <w:t>Design of NR MAC layer to support multiple numerologies</w:t>
      </w:r>
      <w:r w:rsidR="005D1318">
        <w:rPr>
          <w:b/>
          <w:noProof/>
          <w:sz w:val="24"/>
        </w:rPr>
        <w:tab/>
      </w:r>
    </w:p>
    <w:bookmarkEnd w:id="1"/>
    <w:bookmarkEnd w:id="2"/>
    <w:p w14:paraId="7B43CD87" w14:textId="17234F9C" w:rsidR="0043019C" w:rsidRPr="00E15E7F" w:rsidRDefault="0043019C" w:rsidP="0043019C">
      <w:pPr>
        <w:pStyle w:val="CRCoverPage"/>
        <w:rPr>
          <w:b/>
          <w:noProof/>
          <w:sz w:val="24"/>
        </w:rPr>
      </w:pPr>
      <w:r>
        <w:rPr>
          <w:b/>
          <w:noProof/>
          <w:sz w:val="24"/>
        </w:rPr>
        <w:t xml:space="preserve">Document for:     </w:t>
      </w:r>
      <w:r w:rsidR="005D1318">
        <w:rPr>
          <w:b/>
          <w:noProof/>
          <w:sz w:val="24"/>
        </w:rPr>
        <w:t>Discussion and d</w:t>
      </w:r>
      <w:r>
        <w:rPr>
          <w:b/>
          <w:noProof/>
          <w:sz w:val="24"/>
        </w:rPr>
        <w:t>ecision</w:t>
      </w:r>
    </w:p>
    <w:p w14:paraId="73309BF7" w14:textId="77777777" w:rsidR="0043019C" w:rsidRDefault="0043019C" w:rsidP="0043019C">
      <w:pPr>
        <w:pStyle w:val="Heading1"/>
        <w:rPr>
          <w:lang w:val="en-US" w:eastAsia="ko-KR"/>
        </w:rPr>
      </w:pPr>
      <w:r>
        <w:rPr>
          <w:lang w:val="en-US" w:eastAsia="ko-KR"/>
        </w:rPr>
        <w:t xml:space="preserve">1 </w:t>
      </w:r>
      <w:r w:rsidRPr="009D35B3">
        <w:rPr>
          <w:lang w:val="en-US" w:eastAsia="ko-KR"/>
        </w:rPr>
        <w:t>Introduction</w:t>
      </w:r>
    </w:p>
    <w:p w14:paraId="2ADC5089" w14:textId="77777777" w:rsidR="005827DF" w:rsidRPr="005827DF" w:rsidRDefault="0043019C" w:rsidP="0043019C">
      <w:pPr>
        <w:spacing w:before="120" w:after="120"/>
        <w:rPr>
          <w:rFonts w:ascii="Arial" w:eastAsia="MS Mincho" w:hAnsi="Arial"/>
        </w:rPr>
      </w:pPr>
      <w:r w:rsidRPr="005827DF">
        <w:rPr>
          <w:rFonts w:ascii="Arial" w:eastAsia="MS Mincho" w:hAnsi="Arial"/>
        </w:rPr>
        <w:t xml:space="preserve">During the previous RAN2 meetings, </w:t>
      </w:r>
      <w:r w:rsidR="005827DF" w:rsidRPr="005827DF">
        <w:rPr>
          <w:rFonts w:ascii="Arial" w:eastAsia="MS Mincho" w:hAnsi="Arial"/>
        </w:rPr>
        <w:t xml:space="preserve">the impacts of multiple numerologies to MAC layer were discussed and following series of agreements were made. </w:t>
      </w:r>
    </w:p>
    <w:p w14:paraId="610A70B5" w14:textId="77777777" w:rsidR="0043019C" w:rsidRPr="005827DF" w:rsidRDefault="005827DF" w:rsidP="0043019C">
      <w:pPr>
        <w:spacing w:before="120" w:after="120"/>
        <w:rPr>
          <w:rFonts w:ascii="Arial" w:eastAsia="MS Mincho" w:hAnsi="Arial"/>
        </w:rPr>
      </w:pPr>
      <w:r w:rsidRPr="005827DF">
        <w:rPr>
          <w:rFonts w:ascii="Arial" w:eastAsia="MS Mincho" w:hAnsi="Arial"/>
        </w:rPr>
        <w:t xml:space="preserve"> </w:t>
      </w:r>
      <w:r w:rsidR="0043019C" w:rsidRPr="005827DF">
        <w:rPr>
          <w:rFonts w:ascii="Arial" w:eastAsia="MS Mincho" w:hAnsi="Arial"/>
        </w:rPr>
        <w:t>In RAN2#95 meeting, it was agreed that</w:t>
      </w:r>
    </w:p>
    <w:p w14:paraId="6892C0E5" w14:textId="77777777" w:rsidR="0043019C" w:rsidRPr="005827DF" w:rsidRDefault="0043019C" w:rsidP="0043019C">
      <w:pPr>
        <w:pStyle w:val="Doc-text2"/>
        <w:pBdr>
          <w:top w:val="single" w:sz="4" w:space="1" w:color="auto"/>
          <w:left w:val="single" w:sz="4" w:space="4" w:color="auto"/>
          <w:bottom w:val="single" w:sz="4" w:space="1" w:color="auto"/>
          <w:right w:val="single" w:sz="4" w:space="1" w:color="auto"/>
        </w:pBdr>
        <w:ind w:left="726"/>
        <w:rPr>
          <w:szCs w:val="20"/>
        </w:rPr>
      </w:pPr>
      <w:r w:rsidRPr="005827DF">
        <w:rPr>
          <w:szCs w:val="20"/>
        </w:rPr>
        <w:t>Agreement</w:t>
      </w:r>
    </w:p>
    <w:p w14:paraId="60FEF5AB" w14:textId="77777777" w:rsidR="0043019C" w:rsidRPr="005827DF" w:rsidRDefault="0043019C" w:rsidP="0043019C">
      <w:pPr>
        <w:pStyle w:val="Doc-text2"/>
        <w:pBdr>
          <w:top w:val="single" w:sz="4" w:space="1" w:color="auto"/>
          <w:left w:val="single" w:sz="4" w:space="4" w:color="auto"/>
          <w:bottom w:val="single" w:sz="4" w:space="1" w:color="auto"/>
          <w:right w:val="single" w:sz="4" w:space="1" w:color="auto"/>
        </w:pBdr>
        <w:ind w:left="726"/>
        <w:rPr>
          <w:szCs w:val="20"/>
        </w:rPr>
      </w:pPr>
      <w:r w:rsidRPr="005827DF">
        <w:rPr>
          <w:szCs w:val="20"/>
        </w:rPr>
        <w:tab/>
        <w:t>From RAN2 point of view, aggregation of carriers with different numerologies should be supported in NR. (Modelling aspects such as whether it is a single or multiple MAC entity is FFS)</w:t>
      </w:r>
    </w:p>
    <w:p w14:paraId="30239137" w14:textId="77777777" w:rsidR="0043019C" w:rsidRPr="005827DF" w:rsidRDefault="0043019C" w:rsidP="0043019C">
      <w:pPr>
        <w:spacing w:before="120" w:after="120"/>
        <w:rPr>
          <w:rFonts w:ascii="Arial" w:eastAsia="MS Mincho" w:hAnsi="Arial"/>
        </w:rPr>
      </w:pPr>
      <w:r w:rsidRPr="005827DF">
        <w:rPr>
          <w:rFonts w:ascii="Arial" w:eastAsia="MS Mincho" w:hAnsi="Arial"/>
        </w:rPr>
        <w:t>In RAN2#95bis meeting, it was agreed that</w:t>
      </w:r>
    </w:p>
    <w:p w14:paraId="5F86BAA1" w14:textId="77777777" w:rsidR="0043019C" w:rsidRPr="005827DF" w:rsidRDefault="0043019C" w:rsidP="0043019C">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Agreements</w:t>
      </w:r>
    </w:p>
    <w:p w14:paraId="4EB28F8C" w14:textId="77777777" w:rsidR="0043019C" w:rsidRPr="005827DF" w:rsidRDefault="0043019C" w:rsidP="0043019C">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1</w:t>
      </w:r>
      <w:r w:rsidRPr="005827DF">
        <w:rPr>
          <w:szCs w:val="20"/>
        </w:rPr>
        <w:tab/>
        <w:t>The eNB should have means to control which logical channels the UE may map to which numerology and/or TTIs with variable duration. Details FFS (e.g. whether semi-static or dynamic, hard split/soft split, etc)</w:t>
      </w:r>
    </w:p>
    <w:p w14:paraId="3339DEA1" w14:textId="77777777" w:rsidR="0043019C" w:rsidRPr="005827DF" w:rsidRDefault="0043019C" w:rsidP="0043019C">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2</w:t>
      </w:r>
      <w:r w:rsidRPr="005827DF">
        <w:rPr>
          <w:szCs w:val="20"/>
        </w:rPr>
        <w:tab/>
        <w:t>A UE can support multiple numerologies from a single cell. FFS whether this is modelled as 1 or multiple MAC entities.</w:t>
      </w:r>
    </w:p>
    <w:p w14:paraId="4E1E8820" w14:textId="77777777" w:rsidR="0043019C" w:rsidRPr="005827DF" w:rsidRDefault="0043019C" w:rsidP="005827DF">
      <w:pPr>
        <w:spacing w:before="120" w:after="120"/>
        <w:rPr>
          <w:rFonts w:ascii="Arial" w:eastAsia="MS Mincho" w:hAnsi="Arial"/>
        </w:rPr>
      </w:pPr>
      <w:r w:rsidRPr="005827DF">
        <w:rPr>
          <w:rFonts w:ascii="Arial" w:eastAsia="MS Mincho" w:hAnsi="Arial"/>
        </w:rPr>
        <w:t>In RAN2#96 meeting, it was agreed that</w:t>
      </w:r>
    </w:p>
    <w:p w14:paraId="045911F7"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Agreements</w:t>
      </w:r>
    </w:p>
    <w:p w14:paraId="6812D824"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1</w:t>
      </w:r>
      <w:r w:rsidRPr="005827DF">
        <w:rPr>
          <w:szCs w:val="20"/>
        </w:rPr>
        <w:tab/>
        <w:t>A radio bearer can be configured by the network to be mapped to one or more numerology/TTI duration.</w:t>
      </w:r>
    </w:p>
    <w:p w14:paraId="35FACBC0"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p>
    <w:p w14:paraId="71674316"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MAC entity can support one or more numerology/TTI durations (modelling issue)</w:t>
      </w:r>
    </w:p>
    <w:p w14:paraId="2185A7FE"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logical channel can be mapped to one or more numerology/TTI duration.</w:t>
      </w:r>
    </w:p>
    <w:p w14:paraId="1F8A7EA3"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HARQ entity can support one or more numerology/TTI duration</w:t>
      </w:r>
    </w:p>
    <w:p w14:paraId="1F28F202" w14:textId="77777777" w:rsidR="005827DF" w:rsidRPr="005827DF" w:rsidRDefault="0043019C" w:rsidP="005827DF">
      <w:pPr>
        <w:spacing w:before="120" w:after="120"/>
        <w:rPr>
          <w:rFonts w:ascii="Arial" w:eastAsia="MS Mincho" w:hAnsi="Arial"/>
        </w:rPr>
      </w:pPr>
      <w:r w:rsidRPr="005827DF">
        <w:rPr>
          <w:rFonts w:ascii="Arial" w:eastAsia="MS Mincho" w:hAnsi="Arial"/>
        </w:rPr>
        <w:t xml:space="preserve">In this contribution, we </w:t>
      </w:r>
      <w:r w:rsidR="005827DF" w:rsidRPr="005827DF">
        <w:rPr>
          <w:rFonts w:ascii="Arial" w:eastAsia="MS Mincho" w:hAnsi="Arial"/>
        </w:rPr>
        <w:t xml:space="preserve">address the FFS issues and </w:t>
      </w:r>
      <w:r w:rsidRPr="005827DF">
        <w:rPr>
          <w:rFonts w:ascii="Arial" w:eastAsia="MS Mincho" w:hAnsi="Arial"/>
        </w:rPr>
        <w:t xml:space="preserve">discuss </w:t>
      </w:r>
      <w:r w:rsidR="005827DF" w:rsidRPr="005827DF">
        <w:rPr>
          <w:rFonts w:ascii="Arial" w:eastAsia="MS Mincho" w:hAnsi="Arial"/>
        </w:rPr>
        <w:t xml:space="preserve">how to support multiple numerologies by MAC layer. </w:t>
      </w:r>
    </w:p>
    <w:p w14:paraId="00D8F273" w14:textId="77777777" w:rsidR="0043019C" w:rsidRDefault="0043019C" w:rsidP="00F867F6">
      <w:pPr>
        <w:pStyle w:val="Heading1"/>
        <w:jc w:val="both"/>
        <w:rPr>
          <w:lang w:val="en-US" w:eastAsia="ko-KR"/>
        </w:rPr>
      </w:pPr>
      <w:r>
        <w:rPr>
          <w:lang w:val="en-US" w:eastAsia="ko-KR"/>
        </w:rPr>
        <w:t>2 Discussion</w:t>
      </w:r>
    </w:p>
    <w:p w14:paraId="1DD9D057" w14:textId="77777777" w:rsidR="00CE4752" w:rsidRDefault="00CE4752" w:rsidP="00F867F6">
      <w:pPr>
        <w:pStyle w:val="Heading2"/>
        <w:jc w:val="both"/>
      </w:pPr>
      <w:r>
        <w:t xml:space="preserve">2.1 </w:t>
      </w:r>
      <w:r w:rsidRPr="00CE4752">
        <w:t>Visibility of different numerology to MAC</w:t>
      </w:r>
    </w:p>
    <w:p w14:paraId="481A53AD" w14:textId="77777777" w:rsidR="00CE4752" w:rsidRPr="00F311C8" w:rsidRDefault="00CE4752" w:rsidP="00F867F6">
      <w:pPr>
        <w:spacing w:before="120" w:after="120"/>
        <w:jc w:val="both"/>
        <w:rPr>
          <w:rFonts w:ascii="Arial" w:eastAsia="MS Mincho" w:hAnsi="Arial"/>
        </w:rPr>
      </w:pPr>
      <w:r w:rsidRPr="00F311C8">
        <w:rPr>
          <w:rFonts w:ascii="Arial" w:eastAsia="MS Mincho" w:hAnsi="Arial"/>
        </w:rPr>
        <w:t>During last RAN2 meeting, it was agreed that at least the TTI length of the numerology(s) will be visible to MAC for multiple numerologies in PHY. It’s FFS whether other characteristics of numerology may be visible to MAC</w:t>
      </w:r>
      <w:r w:rsidRPr="00F311C8">
        <w:rPr>
          <w:rFonts w:ascii="Arial" w:eastAsia="MS Mincho" w:hAnsi="Arial" w:hint="eastAsia"/>
        </w:rPr>
        <w:t>.</w:t>
      </w:r>
    </w:p>
    <w:p w14:paraId="3508F06C" w14:textId="77777777" w:rsidR="001932B9" w:rsidRDefault="00CE4752" w:rsidP="00F867F6">
      <w:pPr>
        <w:spacing w:before="120" w:after="120"/>
        <w:jc w:val="both"/>
        <w:rPr>
          <w:rFonts w:ascii="Arial" w:eastAsia="MS Mincho" w:hAnsi="Arial"/>
        </w:rPr>
      </w:pPr>
      <w:r w:rsidRPr="00F311C8">
        <w:rPr>
          <w:rFonts w:ascii="Arial" w:eastAsia="MS Mincho" w:hAnsi="Arial"/>
        </w:rPr>
        <w:t>From RAN1 aspect, different numerologies are characterized by</w:t>
      </w:r>
      <w:r w:rsidR="00903926" w:rsidRPr="00F311C8">
        <w:rPr>
          <w:rFonts w:ascii="Arial" w:eastAsia="MS Mincho" w:hAnsi="Arial"/>
        </w:rPr>
        <w:t xml:space="preserve"> SCS, CP length and TTI length. The TTI length can be defined by the length </w:t>
      </w:r>
      <w:r w:rsidR="00F311C8">
        <w:rPr>
          <w:rFonts w:ascii="Arial" w:eastAsia="MS Mincho" w:hAnsi="Arial"/>
        </w:rPr>
        <w:t xml:space="preserve">of subframe, slot or mini-slot. </w:t>
      </w:r>
      <w:r w:rsidR="00903926" w:rsidRPr="00F311C8">
        <w:rPr>
          <w:rFonts w:ascii="Arial" w:eastAsia="MS Mincho" w:hAnsi="Arial"/>
        </w:rPr>
        <w:t>However,</w:t>
      </w:r>
      <w:r w:rsidR="00F311C8">
        <w:rPr>
          <w:rFonts w:ascii="Arial" w:eastAsia="MS Mincho" w:hAnsi="Arial"/>
        </w:rPr>
        <w:t xml:space="preserve"> considering</w:t>
      </w:r>
      <w:r w:rsidR="00903926" w:rsidRPr="00F311C8">
        <w:rPr>
          <w:rFonts w:ascii="Arial" w:eastAsia="MS Mincho" w:hAnsi="Arial"/>
        </w:rPr>
        <w:t xml:space="preserve"> there </w:t>
      </w:r>
      <w:r w:rsidR="00F311C8">
        <w:rPr>
          <w:rFonts w:ascii="Arial" w:eastAsia="MS Mincho" w:hAnsi="Arial"/>
        </w:rPr>
        <w:t>is</w:t>
      </w:r>
      <w:r w:rsidR="00903926" w:rsidRPr="00F311C8">
        <w:rPr>
          <w:rFonts w:ascii="Arial" w:eastAsia="MS Mincho" w:hAnsi="Arial"/>
        </w:rPr>
        <w:t xml:space="preserve"> no one-one mapping between a numerology and a TTI length. </w:t>
      </w:r>
      <w:r w:rsidR="00F311C8">
        <w:rPr>
          <w:rFonts w:ascii="Arial" w:eastAsia="MS Mincho" w:hAnsi="Arial"/>
        </w:rPr>
        <w:t>It</w:t>
      </w:r>
      <w:r w:rsidR="00903926" w:rsidRPr="00F311C8">
        <w:rPr>
          <w:rFonts w:ascii="Arial" w:eastAsia="MS Mincho" w:hAnsi="Arial"/>
        </w:rPr>
        <w:t xml:space="preserve"> is possible that different numerologies </w:t>
      </w:r>
      <w:r w:rsidR="00F311C8">
        <w:rPr>
          <w:rFonts w:ascii="Arial" w:eastAsia="MS Mincho" w:hAnsi="Arial"/>
        </w:rPr>
        <w:t>will</w:t>
      </w:r>
      <w:r w:rsidR="00903926" w:rsidRPr="00F311C8">
        <w:rPr>
          <w:rFonts w:ascii="Arial" w:eastAsia="MS Mincho" w:hAnsi="Arial"/>
        </w:rPr>
        <w:t xml:space="preserve"> have the same TTI length. </w:t>
      </w:r>
    </w:p>
    <w:p w14:paraId="108C556F" w14:textId="4EAEF9DA" w:rsidR="00561DFA" w:rsidRDefault="00561DFA" w:rsidP="00F867F6">
      <w:pPr>
        <w:spacing w:before="120" w:after="120"/>
        <w:jc w:val="both"/>
        <w:rPr>
          <w:rFonts w:ascii="Arial" w:eastAsia="MS Mincho" w:hAnsi="Arial"/>
          <w:b/>
        </w:rPr>
      </w:pPr>
      <w:r w:rsidRPr="00561DFA">
        <w:rPr>
          <w:rFonts w:ascii="Arial" w:eastAsia="MS Mincho" w:hAnsi="Arial"/>
          <w:b/>
        </w:rPr>
        <w:t>Observation 1: Different numerologies may have the same TTI length.</w:t>
      </w:r>
      <w:r>
        <w:rPr>
          <w:rFonts w:ascii="Arial" w:eastAsia="MS Mincho" w:hAnsi="Arial"/>
          <w:b/>
        </w:rPr>
        <w:t xml:space="preserve"> TTI length only can’t differentiate different numerologies. </w:t>
      </w:r>
    </w:p>
    <w:p w14:paraId="035390F6" w14:textId="44C07315" w:rsidR="00BB5EAB" w:rsidRDefault="00BB5EAB" w:rsidP="00BB5EAB">
      <w:pPr>
        <w:spacing w:before="120" w:after="120"/>
        <w:jc w:val="both"/>
        <w:rPr>
          <w:rFonts w:ascii="Arial" w:eastAsia="MS Mincho" w:hAnsi="Arial"/>
        </w:rPr>
      </w:pPr>
      <w:r>
        <w:rPr>
          <w:rFonts w:ascii="Arial" w:eastAsia="MS Mincho" w:hAnsi="Arial"/>
        </w:rPr>
        <w:t xml:space="preserve">Although TTI length only can’t differentiate different numerologies, it doesn’t necessarily mean that </w:t>
      </w:r>
      <w:r w:rsidRPr="00194957">
        <w:rPr>
          <w:rFonts w:ascii="Arial" w:eastAsia="MS Mincho" w:hAnsi="Arial"/>
        </w:rPr>
        <w:t xml:space="preserve">other numerology characteristics i.e. SCS and CP length </w:t>
      </w:r>
      <w:r>
        <w:rPr>
          <w:rFonts w:ascii="Arial" w:eastAsia="MS Mincho" w:hAnsi="Arial"/>
        </w:rPr>
        <w:t>should be</w:t>
      </w:r>
      <w:r w:rsidRPr="00194957">
        <w:rPr>
          <w:rFonts w:ascii="Arial" w:eastAsia="MS Mincho" w:hAnsi="Arial"/>
        </w:rPr>
        <w:t xml:space="preserve"> v</w:t>
      </w:r>
      <w:r>
        <w:rPr>
          <w:rFonts w:ascii="Arial" w:eastAsia="MS Mincho" w:hAnsi="Arial"/>
        </w:rPr>
        <w:t xml:space="preserve">isible to MAC. </w:t>
      </w:r>
      <w:r w:rsidRPr="00711032">
        <w:rPr>
          <w:rFonts w:ascii="Arial" w:eastAsia="MS Mincho" w:hAnsi="Arial"/>
        </w:rPr>
        <w:t>Considering that “</w:t>
      </w:r>
      <w:r w:rsidRPr="00711032">
        <w:rPr>
          <w:rFonts w:ascii="Arial" w:eastAsia="MS Mincho" w:hAnsi="Arial"/>
          <w:i/>
        </w:rPr>
        <w:t>the characteristics of a transport channel are defined by its transport format (or format set), specifying the physical layer processing to be applied to it</w:t>
      </w:r>
      <w:r w:rsidRPr="00711032">
        <w:rPr>
          <w:rFonts w:ascii="Arial" w:eastAsia="MS Mincho" w:hAnsi="Arial"/>
        </w:rPr>
        <w:t xml:space="preserve">”, the numerology can be considered as one characteristic of the transport channel. </w:t>
      </w:r>
      <w:r>
        <w:rPr>
          <w:rFonts w:ascii="Arial" w:eastAsia="MS Mincho" w:hAnsi="Arial"/>
        </w:rPr>
        <w:t xml:space="preserve"> </w:t>
      </w:r>
      <w:r w:rsidRPr="00711032">
        <w:rPr>
          <w:rFonts w:ascii="Arial" w:eastAsia="MS Mincho" w:hAnsi="Arial" w:hint="eastAsia"/>
        </w:rPr>
        <w:t>S</w:t>
      </w:r>
      <w:r w:rsidRPr="00711032">
        <w:rPr>
          <w:rFonts w:ascii="Arial" w:eastAsia="MS Mincho" w:hAnsi="Arial"/>
        </w:rPr>
        <w:t>ame as LTE, we don’t think</w:t>
      </w:r>
      <w:r>
        <w:rPr>
          <w:rFonts w:ascii="Arial" w:eastAsia="MS Mincho" w:hAnsi="Arial"/>
        </w:rPr>
        <w:t xml:space="preserve"> MAC need to be aware of the SCS</w:t>
      </w:r>
      <w:r w:rsidRPr="00711032">
        <w:rPr>
          <w:rFonts w:ascii="Arial" w:eastAsia="MS Mincho" w:hAnsi="Arial"/>
        </w:rPr>
        <w:t xml:space="preserve"> and CP length to identify a numerology.</w:t>
      </w:r>
      <w:r w:rsidRPr="00711032">
        <w:rPr>
          <w:rFonts w:ascii="Arial" w:eastAsia="MS Mincho" w:hAnsi="Arial" w:hint="eastAsia"/>
        </w:rPr>
        <w:t xml:space="preserve"> </w:t>
      </w:r>
    </w:p>
    <w:p w14:paraId="02F16F9D" w14:textId="3C5C60A4" w:rsidR="00BB5EAB" w:rsidRDefault="00BB5EAB" w:rsidP="00F867F6">
      <w:pPr>
        <w:spacing w:before="120" w:after="120"/>
        <w:jc w:val="both"/>
        <w:rPr>
          <w:rFonts w:ascii="Arial" w:eastAsia="MS Mincho" w:hAnsi="Arial"/>
        </w:rPr>
      </w:pPr>
      <w:r w:rsidRPr="007F06CE">
        <w:rPr>
          <w:rFonts w:ascii="Arial" w:eastAsia="MS Mincho" w:hAnsi="Arial"/>
          <w:b/>
        </w:rPr>
        <w:t xml:space="preserve">Observation </w:t>
      </w:r>
      <w:r>
        <w:rPr>
          <w:rFonts w:ascii="Arial" w:eastAsia="MS Mincho" w:hAnsi="Arial"/>
          <w:b/>
        </w:rPr>
        <w:t>2</w:t>
      </w:r>
      <w:r w:rsidRPr="007F06CE">
        <w:rPr>
          <w:rFonts w:ascii="Arial" w:eastAsia="MS Mincho" w:hAnsi="Arial"/>
          <w:b/>
        </w:rPr>
        <w:t xml:space="preserve">: Other numerology characteristics e.g. SCS and CP length doesn’t need to be visible to MAC layer. </w:t>
      </w:r>
    </w:p>
    <w:p w14:paraId="10AAC523" w14:textId="086087A5" w:rsidR="001932B9" w:rsidRDefault="000A1684" w:rsidP="00F867F6">
      <w:pPr>
        <w:spacing w:before="120" w:after="120"/>
        <w:jc w:val="both"/>
        <w:rPr>
          <w:rFonts w:ascii="Arial" w:eastAsia="MS Mincho" w:hAnsi="Arial"/>
        </w:rPr>
      </w:pPr>
      <w:r>
        <w:rPr>
          <w:rFonts w:ascii="Arial" w:eastAsia="MS Mincho" w:hAnsi="Arial"/>
        </w:rPr>
        <w:t>However, i</w:t>
      </w:r>
      <w:r w:rsidR="00F311C8" w:rsidRPr="00F311C8">
        <w:rPr>
          <w:rFonts w:ascii="Arial" w:eastAsia="MS Mincho" w:hAnsi="Arial"/>
        </w:rPr>
        <w:t>f two different logical channels</w:t>
      </w:r>
      <w:r w:rsidR="00635E5F">
        <w:rPr>
          <w:rFonts w:ascii="Arial" w:eastAsia="MS Mincho" w:hAnsi="Arial"/>
        </w:rPr>
        <w:t xml:space="preserve"> (LCs)</w:t>
      </w:r>
      <w:r w:rsidR="00F311C8" w:rsidRPr="00F311C8">
        <w:rPr>
          <w:rFonts w:ascii="Arial" w:eastAsia="MS Mincho" w:hAnsi="Arial"/>
        </w:rPr>
        <w:t xml:space="preserve"> are mapped to two different numerologies </w:t>
      </w:r>
      <w:r w:rsidR="00561DFA">
        <w:rPr>
          <w:rFonts w:ascii="Arial" w:eastAsia="MS Mincho" w:hAnsi="Arial"/>
        </w:rPr>
        <w:t>having</w:t>
      </w:r>
      <w:r w:rsidR="00F311C8" w:rsidRPr="00F311C8">
        <w:rPr>
          <w:rFonts w:ascii="Arial" w:eastAsia="MS Mincho" w:hAnsi="Arial"/>
        </w:rPr>
        <w:t xml:space="preserve"> the same TTI, MAC layer can’t </w:t>
      </w:r>
      <w:r w:rsidR="00561DFA">
        <w:rPr>
          <w:rFonts w:ascii="Arial" w:eastAsia="MS Mincho" w:hAnsi="Arial"/>
        </w:rPr>
        <w:t>differentiate</w:t>
      </w:r>
      <w:r w:rsidR="00F311C8" w:rsidRPr="00F311C8">
        <w:rPr>
          <w:rFonts w:ascii="Arial" w:eastAsia="MS Mincho" w:hAnsi="Arial"/>
        </w:rPr>
        <w:t xml:space="preserve"> from which </w:t>
      </w:r>
      <w:r w:rsidR="00635E5F">
        <w:rPr>
          <w:rFonts w:ascii="Arial" w:eastAsia="MS Mincho" w:hAnsi="Arial"/>
        </w:rPr>
        <w:t>LC</w:t>
      </w:r>
      <w:r w:rsidR="00F311C8" w:rsidRPr="00F311C8">
        <w:rPr>
          <w:rFonts w:ascii="Arial" w:eastAsia="MS Mincho" w:hAnsi="Arial"/>
        </w:rPr>
        <w:t xml:space="preserve"> the data packets should be multiplexed in the UL grant when only TTI length is indicated. </w:t>
      </w:r>
      <w:r w:rsidRPr="00F311C8">
        <w:rPr>
          <w:rFonts w:ascii="Arial" w:eastAsia="MS Mincho" w:hAnsi="Arial"/>
        </w:rPr>
        <w:t>For example, it is possible that SC 60kz/240kz corresponding to the same TTI length of 0.125ms.</w:t>
      </w:r>
      <w:r>
        <w:rPr>
          <w:rFonts w:ascii="Arial" w:eastAsia="MS Mincho" w:hAnsi="Arial"/>
        </w:rPr>
        <w:t xml:space="preserve"> But those two different numerologies are associated to different LCs respectively.</w:t>
      </w:r>
      <w:r w:rsidRPr="00F311C8">
        <w:rPr>
          <w:rFonts w:ascii="Arial" w:eastAsia="MS Mincho" w:hAnsi="Arial"/>
        </w:rPr>
        <w:t xml:space="preserve"> </w:t>
      </w:r>
      <w:r w:rsidR="001932B9">
        <w:rPr>
          <w:rFonts w:ascii="Arial" w:eastAsia="MS Mincho" w:hAnsi="Arial"/>
        </w:rPr>
        <w:t xml:space="preserve">So </w:t>
      </w:r>
      <w:r w:rsidR="001932B9" w:rsidRPr="00194957">
        <w:rPr>
          <w:rFonts w:ascii="Arial" w:eastAsia="MS Mincho" w:hAnsi="Arial"/>
        </w:rPr>
        <w:t xml:space="preserve">MAC layer should be able to differentiate </w:t>
      </w:r>
      <w:r w:rsidR="001932B9" w:rsidRPr="00194957">
        <w:rPr>
          <w:rFonts w:ascii="Arial" w:eastAsia="MS Mincho" w:hAnsi="Arial"/>
        </w:rPr>
        <w:lastRenderedPageBreak/>
        <w:t>the different numerologies, knowing to which numerology the indicated UL grant from PHY</w:t>
      </w:r>
      <w:r>
        <w:rPr>
          <w:rFonts w:ascii="Arial" w:eastAsia="MS Mincho" w:hAnsi="Arial"/>
        </w:rPr>
        <w:t xml:space="preserve"> layer</w:t>
      </w:r>
      <w:r w:rsidR="001932B9" w:rsidRPr="00194957">
        <w:rPr>
          <w:rFonts w:ascii="Arial" w:eastAsia="MS Mincho" w:hAnsi="Arial"/>
        </w:rPr>
        <w:t xml:space="preserve"> is intended. So only the PDUs fro</w:t>
      </w:r>
      <w:r w:rsidR="00635E5F">
        <w:rPr>
          <w:rFonts w:ascii="Arial" w:eastAsia="MS Mincho" w:hAnsi="Arial"/>
        </w:rPr>
        <w:t>m the corresponding LC</w:t>
      </w:r>
      <w:r w:rsidR="001932B9" w:rsidRPr="00194957">
        <w:rPr>
          <w:rFonts w:ascii="Arial" w:eastAsia="MS Mincho" w:hAnsi="Arial"/>
        </w:rPr>
        <w:t xml:space="preserve">s will be multiplexed. </w:t>
      </w:r>
    </w:p>
    <w:p w14:paraId="29B3EF52" w14:textId="6DA5F9E9" w:rsidR="00561DFA" w:rsidRPr="00561DFA" w:rsidRDefault="00561DFA" w:rsidP="00F867F6">
      <w:pPr>
        <w:spacing w:before="120" w:after="120"/>
        <w:jc w:val="both"/>
        <w:rPr>
          <w:rFonts w:ascii="Arial" w:eastAsia="MS Mincho" w:hAnsi="Arial"/>
          <w:b/>
        </w:rPr>
      </w:pPr>
      <w:r w:rsidRPr="00561DFA">
        <w:rPr>
          <w:rFonts w:ascii="Arial" w:eastAsia="MS Mincho" w:hAnsi="Arial"/>
          <w:b/>
        </w:rPr>
        <w:t xml:space="preserve">Observation </w:t>
      </w:r>
      <w:r w:rsidR="00BB5EAB">
        <w:rPr>
          <w:rFonts w:ascii="Arial" w:eastAsia="MS Mincho" w:hAnsi="Arial"/>
          <w:b/>
        </w:rPr>
        <w:t>3</w:t>
      </w:r>
      <w:r w:rsidRPr="00561DFA">
        <w:rPr>
          <w:rFonts w:ascii="Arial" w:eastAsia="MS Mincho" w:hAnsi="Arial"/>
          <w:b/>
        </w:rPr>
        <w:t xml:space="preserve">: MAC layer should map the </w:t>
      </w:r>
      <w:r w:rsidR="00635E5F">
        <w:rPr>
          <w:rFonts w:ascii="Arial" w:eastAsia="MS Mincho" w:hAnsi="Arial"/>
          <w:b/>
        </w:rPr>
        <w:t>LCs</w:t>
      </w:r>
      <w:r w:rsidRPr="00561DFA">
        <w:rPr>
          <w:rFonts w:ascii="Arial" w:eastAsia="MS Mincho" w:hAnsi="Arial"/>
          <w:b/>
        </w:rPr>
        <w:t xml:space="preserve"> to the corresponding numerology</w:t>
      </w:r>
      <w:r w:rsidR="00635E5F">
        <w:rPr>
          <w:rFonts w:ascii="Arial" w:eastAsia="MS Mincho" w:hAnsi="Arial"/>
          <w:b/>
        </w:rPr>
        <w:t>(s)</w:t>
      </w:r>
      <w:r w:rsidRPr="00561DFA">
        <w:rPr>
          <w:rFonts w:ascii="Arial" w:eastAsia="MS Mincho" w:hAnsi="Arial"/>
          <w:b/>
        </w:rPr>
        <w:t xml:space="preserve"> configured. </w:t>
      </w:r>
    </w:p>
    <w:p w14:paraId="12115F59" w14:textId="00A667F1" w:rsidR="00711032" w:rsidRDefault="001932B9" w:rsidP="00F867F6">
      <w:pPr>
        <w:spacing w:before="120" w:after="120"/>
        <w:jc w:val="both"/>
        <w:rPr>
          <w:rFonts w:ascii="Arial" w:eastAsiaTheme="minorEastAsia" w:hAnsi="Arial"/>
          <w:lang w:eastAsia="zh-CN"/>
        </w:rPr>
      </w:pPr>
      <w:r>
        <w:rPr>
          <w:rFonts w:ascii="Arial" w:eastAsiaTheme="minorEastAsia" w:hAnsi="Arial"/>
          <w:lang w:eastAsia="zh-CN"/>
        </w:rPr>
        <w:t>One simple way is that different numerologies are identified by an index</w:t>
      </w:r>
      <w:r w:rsidR="00711032">
        <w:rPr>
          <w:rFonts w:ascii="Arial" w:eastAsiaTheme="minorEastAsia" w:hAnsi="Arial"/>
          <w:lang w:eastAsia="zh-CN"/>
        </w:rPr>
        <w:t>.</w:t>
      </w:r>
      <w:r w:rsidR="00E160CB">
        <w:rPr>
          <w:rFonts w:ascii="Arial" w:eastAsiaTheme="minorEastAsia" w:hAnsi="Arial"/>
          <w:lang w:eastAsia="zh-CN"/>
        </w:rPr>
        <w:t xml:space="preserve"> The numerology index for each numerology can either be configured or pre-defined the specification.</w:t>
      </w:r>
      <w:r w:rsidR="00711032">
        <w:rPr>
          <w:rFonts w:ascii="Arial" w:eastAsiaTheme="minorEastAsia" w:hAnsi="Arial"/>
          <w:lang w:eastAsia="zh-CN"/>
        </w:rPr>
        <w:t xml:space="preserve"> So </w:t>
      </w:r>
      <w:r>
        <w:rPr>
          <w:rFonts w:ascii="Arial" w:eastAsiaTheme="minorEastAsia" w:hAnsi="Arial"/>
          <w:lang w:eastAsia="zh-CN"/>
        </w:rPr>
        <w:t>the TB size and the numerology i</w:t>
      </w:r>
      <w:r w:rsidR="00711032">
        <w:rPr>
          <w:rFonts w:ascii="Arial" w:eastAsiaTheme="minorEastAsia" w:hAnsi="Arial"/>
          <w:lang w:eastAsia="zh-CN"/>
        </w:rPr>
        <w:t>ndex are</w:t>
      </w:r>
      <w:r w:rsidR="00E160CB">
        <w:rPr>
          <w:rFonts w:ascii="Arial" w:eastAsiaTheme="minorEastAsia" w:hAnsi="Arial"/>
          <w:lang w:eastAsia="zh-CN"/>
        </w:rPr>
        <w:t xml:space="preserve"> indicated by PHY layer when a UL grant is received. </w:t>
      </w:r>
    </w:p>
    <w:p w14:paraId="3F83999F" w14:textId="598F6E0C" w:rsidR="00711032" w:rsidRDefault="00711032" w:rsidP="00F867F6">
      <w:pPr>
        <w:pStyle w:val="Observation"/>
        <w:ind w:left="1152" w:hanging="1152"/>
        <w:rPr>
          <w:lang w:val="en-US"/>
        </w:rPr>
      </w:pPr>
      <w:r w:rsidRPr="00F96328">
        <w:rPr>
          <w:lang w:val="en-US"/>
        </w:rPr>
        <w:t xml:space="preserve">Proposal </w:t>
      </w:r>
      <w:r w:rsidR="00BB5EAB">
        <w:rPr>
          <w:lang w:val="en-US"/>
        </w:rPr>
        <w:t>1</w:t>
      </w:r>
      <w:r w:rsidRPr="00F96328">
        <w:rPr>
          <w:lang w:val="en-US"/>
        </w:rPr>
        <w:t>:</w:t>
      </w:r>
      <w:r w:rsidR="00F96328">
        <w:rPr>
          <w:rFonts w:eastAsiaTheme="minorEastAsia" w:hint="eastAsia"/>
          <w:lang w:val="en-US"/>
        </w:rPr>
        <w:t xml:space="preserve"> </w:t>
      </w:r>
      <w:r w:rsidR="00290FB0">
        <w:rPr>
          <w:rFonts w:eastAsiaTheme="minorEastAsia"/>
          <w:lang w:val="en-US"/>
        </w:rPr>
        <w:t xml:space="preserve">Methods to make MAC layer differentiate different numerologies need to be considered. </w:t>
      </w:r>
    </w:p>
    <w:p w14:paraId="36A93CC2" w14:textId="77777777" w:rsidR="00F96328" w:rsidRDefault="00F96328" w:rsidP="00F867F6">
      <w:pPr>
        <w:pStyle w:val="Heading2"/>
        <w:jc w:val="both"/>
      </w:pPr>
      <w:r w:rsidRPr="00F96328">
        <w:t>2.2 Mapping between logical channels and numerology(s)</w:t>
      </w:r>
    </w:p>
    <w:p w14:paraId="5BBACA40" w14:textId="080F7126" w:rsidR="0075683B" w:rsidRPr="0075683B" w:rsidRDefault="0075683B" w:rsidP="00F867F6">
      <w:pPr>
        <w:spacing w:before="120" w:after="120"/>
        <w:jc w:val="both"/>
        <w:rPr>
          <w:rFonts w:ascii="Arial" w:eastAsiaTheme="minorEastAsia" w:hAnsi="Arial"/>
          <w:lang w:eastAsia="zh-CN"/>
        </w:rPr>
      </w:pPr>
      <w:r w:rsidRPr="0075683B">
        <w:rPr>
          <w:rFonts w:ascii="Arial" w:eastAsiaTheme="minorEastAsia" w:hAnsi="Arial"/>
          <w:lang w:eastAsia="zh-CN"/>
        </w:rPr>
        <w:t xml:space="preserve">For the mapping between </w:t>
      </w:r>
      <w:r w:rsidR="00635E5F">
        <w:rPr>
          <w:rFonts w:ascii="Arial" w:eastAsiaTheme="minorEastAsia" w:hAnsi="Arial"/>
          <w:lang w:eastAsia="zh-CN"/>
        </w:rPr>
        <w:t>LC</w:t>
      </w:r>
      <w:r w:rsidRPr="0075683B">
        <w:rPr>
          <w:rFonts w:ascii="Arial" w:eastAsiaTheme="minorEastAsia" w:hAnsi="Arial"/>
          <w:lang w:eastAsia="zh-CN"/>
        </w:rPr>
        <w:t xml:space="preserve"> and numerology, following cases need to be considered</w:t>
      </w:r>
      <w:r w:rsidR="00A8143E">
        <w:rPr>
          <w:rFonts w:ascii="Arial" w:eastAsiaTheme="minorEastAsia" w:hAnsi="Arial"/>
          <w:lang w:eastAsia="zh-CN"/>
        </w:rPr>
        <w:t xml:space="preserve"> from service aspect</w:t>
      </w:r>
      <w:r w:rsidRPr="0075683B">
        <w:rPr>
          <w:rFonts w:ascii="Arial" w:eastAsiaTheme="minorEastAsia" w:hAnsi="Arial"/>
          <w:lang w:eastAsia="zh-CN"/>
        </w:rPr>
        <w:t>:</w:t>
      </w:r>
    </w:p>
    <w:p w14:paraId="15E82469" w14:textId="0B8D1E53" w:rsidR="0075683B" w:rsidRPr="00A8143E" w:rsidRDefault="0075683B" w:rsidP="00F867F6">
      <w:pPr>
        <w:pStyle w:val="ListParagraph"/>
        <w:numPr>
          <w:ilvl w:val="0"/>
          <w:numId w:val="8"/>
        </w:numPr>
        <w:spacing w:before="120" w:after="120"/>
        <w:jc w:val="both"/>
        <w:rPr>
          <w:rFonts w:ascii="Arial" w:hAnsi="Arial" w:cs="Arial"/>
          <w:sz w:val="20"/>
          <w:szCs w:val="20"/>
        </w:rPr>
      </w:pPr>
      <w:r w:rsidRPr="00A8143E">
        <w:rPr>
          <w:rFonts w:ascii="Arial" w:hAnsi="Arial" w:cs="Arial"/>
          <w:sz w:val="20"/>
          <w:szCs w:val="20"/>
        </w:rPr>
        <w:t>Case 1: certain</w:t>
      </w:r>
      <w:r w:rsidR="00F96328" w:rsidRPr="00A8143E">
        <w:rPr>
          <w:rFonts w:ascii="Arial" w:hAnsi="Arial" w:cs="Arial"/>
          <w:sz w:val="20"/>
          <w:szCs w:val="20"/>
        </w:rPr>
        <w:t xml:space="preserve"> </w:t>
      </w:r>
      <w:r w:rsidR="00A8143E" w:rsidRPr="00A8143E">
        <w:rPr>
          <w:rFonts w:ascii="Arial" w:hAnsi="Arial" w:cs="Arial"/>
          <w:sz w:val="20"/>
          <w:szCs w:val="20"/>
        </w:rPr>
        <w:t>service can only utilize one specific numerology</w:t>
      </w:r>
      <w:r w:rsidRPr="00A8143E">
        <w:rPr>
          <w:rFonts w:ascii="Arial" w:hAnsi="Arial" w:cs="Arial"/>
          <w:sz w:val="20"/>
          <w:szCs w:val="20"/>
        </w:rPr>
        <w:t>;</w:t>
      </w:r>
    </w:p>
    <w:p w14:paraId="3354906E" w14:textId="2F96C22E" w:rsidR="00A8143E" w:rsidRPr="00A8143E" w:rsidRDefault="0075683B" w:rsidP="00A8143E">
      <w:pPr>
        <w:pStyle w:val="ListParagraph"/>
        <w:numPr>
          <w:ilvl w:val="0"/>
          <w:numId w:val="8"/>
        </w:numPr>
        <w:spacing w:before="120" w:after="120"/>
        <w:jc w:val="both"/>
        <w:rPr>
          <w:rFonts w:ascii="Arial" w:eastAsiaTheme="minorEastAsia" w:hAnsi="Arial"/>
          <w:sz w:val="20"/>
          <w:szCs w:val="20"/>
          <w:lang w:eastAsia="zh-CN"/>
        </w:rPr>
      </w:pPr>
      <w:r w:rsidRPr="00A8143E">
        <w:rPr>
          <w:rFonts w:ascii="Arial" w:hAnsi="Arial" w:cs="Arial"/>
          <w:sz w:val="20"/>
          <w:szCs w:val="20"/>
        </w:rPr>
        <w:t xml:space="preserve">Case 2: certain </w:t>
      </w:r>
      <w:r w:rsidR="00A8143E" w:rsidRPr="00A8143E">
        <w:rPr>
          <w:rFonts w:ascii="Arial" w:hAnsi="Arial" w:cs="Arial"/>
          <w:sz w:val="20"/>
          <w:szCs w:val="20"/>
        </w:rPr>
        <w:t>service can utilize multiple numerologies.</w:t>
      </w:r>
      <w:r w:rsidRPr="00A8143E">
        <w:rPr>
          <w:rFonts w:ascii="Arial" w:hAnsi="Arial" w:cs="Arial"/>
          <w:sz w:val="20"/>
          <w:szCs w:val="20"/>
        </w:rPr>
        <w:t xml:space="preserve"> </w:t>
      </w:r>
    </w:p>
    <w:p w14:paraId="1CA4E4F7" w14:textId="0F5A2CF1" w:rsidR="00A8143E" w:rsidRDefault="0075683B" w:rsidP="00A8143E">
      <w:pPr>
        <w:spacing w:before="120" w:after="120"/>
        <w:jc w:val="both"/>
        <w:rPr>
          <w:rFonts w:ascii="Arial" w:eastAsiaTheme="minorEastAsia" w:hAnsi="Arial"/>
          <w:lang w:eastAsia="zh-CN"/>
        </w:rPr>
      </w:pPr>
      <w:r w:rsidRPr="00A8143E">
        <w:rPr>
          <w:rFonts w:ascii="Arial" w:eastAsiaTheme="minorEastAsia" w:hAnsi="Arial"/>
          <w:lang w:eastAsia="zh-CN"/>
        </w:rPr>
        <w:t xml:space="preserve">For case 1, </w:t>
      </w:r>
      <w:r w:rsidR="00A8143E">
        <w:rPr>
          <w:rFonts w:ascii="Arial" w:eastAsiaTheme="minorEastAsia" w:hAnsi="Arial"/>
          <w:lang w:eastAsia="zh-CN"/>
        </w:rPr>
        <w:t xml:space="preserve">the service can only utilized one specific numerology. For example, </w:t>
      </w:r>
      <w:r w:rsidR="00DA7EB8" w:rsidRPr="00A8143E">
        <w:rPr>
          <w:rFonts w:ascii="Arial" w:eastAsiaTheme="minorEastAsia" w:hAnsi="Arial"/>
          <w:lang w:eastAsia="zh-CN"/>
        </w:rPr>
        <w:t xml:space="preserve">the </w:t>
      </w:r>
      <w:r w:rsidR="00635E5F">
        <w:rPr>
          <w:rFonts w:ascii="Arial" w:eastAsiaTheme="minorEastAsia" w:hAnsi="Arial"/>
          <w:lang w:eastAsia="zh-CN"/>
        </w:rPr>
        <w:t>LC</w:t>
      </w:r>
      <w:r w:rsidR="00DA7EB8" w:rsidRPr="00A8143E">
        <w:rPr>
          <w:rFonts w:ascii="Arial" w:eastAsiaTheme="minorEastAsia" w:hAnsi="Arial"/>
          <w:lang w:eastAsia="zh-CN"/>
        </w:rPr>
        <w:t xml:space="preserve">/DRB for URLLC is only associated to </w:t>
      </w:r>
      <w:r w:rsidR="00A8143E">
        <w:rPr>
          <w:rFonts w:ascii="Arial" w:eastAsiaTheme="minorEastAsia" w:hAnsi="Arial"/>
          <w:lang w:eastAsia="zh-CN"/>
        </w:rPr>
        <w:t>the</w:t>
      </w:r>
      <w:r w:rsidR="00DA7EB8" w:rsidRPr="00A8143E">
        <w:rPr>
          <w:rFonts w:ascii="Arial" w:eastAsiaTheme="minorEastAsia" w:hAnsi="Arial"/>
          <w:lang w:eastAsia="zh-CN"/>
        </w:rPr>
        <w:t xml:space="preserve"> specific numerology to satisfy QoS with high latency and reliability requirements. </w:t>
      </w:r>
      <w:r w:rsidRPr="00A8143E">
        <w:rPr>
          <w:rFonts w:ascii="Arial" w:eastAsiaTheme="minorEastAsia" w:hAnsi="Arial"/>
          <w:lang w:eastAsia="zh-CN"/>
        </w:rPr>
        <w:t xml:space="preserve">For case </w:t>
      </w:r>
      <w:r w:rsidR="00A8143E">
        <w:rPr>
          <w:rFonts w:ascii="Arial" w:eastAsiaTheme="minorEastAsia" w:hAnsi="Arial"/>
          <w:lang w:eastAsia="zh-CN"/>
        </w:rPr>
        <w:t>2</w:t>
      </w:r>
      <w:r w:rsidRPr="00A8143E">
        <w:rPr>
          <w:rFonts w:ascii="Arial" w:eastAsiaTheme="minorEastAsia" w:hAnsi="Arial"/>
          <w:lang w:eastAsia="zh-CN"/>
        </w:rPr>
        <w:t>, certain service</w:t>
      </w:r>
      <w:r w:rsidR="00A8143E">
        <w:rPr>
          <w:rFonts w:ascii="Arial" w:eastAsiaTheme="minorEastAsia" w:hAnsi="Arial"/>
          <w:lang w:eastAsia="zh-CN"/>
        </w:rPr>
        <w:t xml:space="preserve"> can be transmitted with multiple numerologies, like </w:t>
      </w:r>
      <w:r w:rsidRPr="00A8143E">
        <w:rPr>
          <w:rFonts w:ascii="Arial" w:eastAsiaTheme="minorEastAsia" w:hAnsi="Arial"/>
          <w:lang w:eastAsia="zh-CN"/>
        </w:rPr>
        <w:t xml:space="preserve">eMBB. So the </w:t>
      </w:r>
      <w:r w:rsidR="00635E5F">
        <w:rPr>
          <w:rFonts w:ascii="Arial" w:eastAsiaTheme="minorEastAsia" w:hAnsi="Arial"/>
          <w:lang w:eastAsia="zh-CN"/>
        </w:rPr>
        <w:t>LC</w:t>
      </w:r>
      <w:r w:rsidRPr="00A8143E">
        <w:rPr>
          <w:rFonts w:ascii="Arial" w:eastAsiaTheme="minorEastAsia" w:hAnsi="Arial"/>
          <w:lang w:eastAsia="zh-CN"/>
        </w:rPr>
        <w:t>/DRB for eMBB is associated to multiple numerologies.</w:t>
      </w:r>
    </w:p>
    <w:p w14:paraId="3FB0BC5E" w14:textId="0F157837" w:rsidR="0075683B" w:rsidRPr="00A8143E" w:rsidRDefault="00A8143E" w:rsidP="00A8143E">
      <w:pPr>
        <w:spacing w:before="120" w:after="120"/>
        <w:jc w:val="both"/>
        <w:rPr>
          <w:rFonts w:ascii="Arial" w:eastAsiaTheme="minorEastAsia" w:hAnsi="Arial"/>
          <w:lang w:eastAsia="zh-CN"/>
        </w:rPr>
      </w:pPr>
      <w:r>
        <w:rPr>
          <w:rFonts w:ascii="Arial" w:eastAsiaTheme="minorEastAsia" w:hAnsi="Arial"/>
          <w:lang w:eastAsia="zh-CN"/>
        </w:rPr>
        <w:t xml:space="preserve">From numerology point of view, </w:t>
      </w:r>
      <w:r w:rsidR="00635E5F">
        <w:rPr>
          <w:rFonts w:ascii="Arial" w:eastAsiaTheme="minorEastAsia" w:hAnsi="Arial"/>
          <w:lang w:eastAsia="zh-CN"/>
        </w:rPr>
        <w:t>it is possible that one</w:t>
      </w:r>
      <w:r w:rsidR="00635E5F" w:rsidRPr="00A8143E">
        <w:rPr>
          <w:rFonts w:ascii="Arial" w:eastAsiaTheme="minorEastAsia" w:hAnsi="Arial"/>
          <w:lang w:eastAsia="zh-CN"/>
        </w:rPr>
        <w:t xml:space="preserve"> specific numerology is designed for URLLC</w:t>
      </w:r>
      <w:r w:rsidR="00635E5F">
        <w:rPr>
          <w:rFonts w:ascii="Arial" w:eastAsiaTheme="minorEastAsia" w:hAnsi="Arial"/>
          <w:lang w:eastAsia="zh-CN"/>
        </w:rPr>
        <w:t xml:space="preserve">. It is also possible that </w:t>
      </w:r>
      <w:r w:rsidRPr="00A8143E">
        <w:rPr>
          <w:rFonts w:ascii="Arial" w:eastAsiaTheme="minorEastAsia" w:hAnsi="Arial"/>
          <w:lang w:eastAsia="zh-CN"/>
        </w:rPr>
        <w:t xml:space="preserve">the traffic of various services are transmitted with the same numerology, just as LTE.  So many </w:t>
      </w:r>
      <w:r w:rsidR="00635E5F">
        <w:rPr>
          <w:rFonts w:ascii="Arial" w:eastAsiaTheme="minorEastAsia" w:hAnsi="Arial"/>
          <w:lang w:eastAsia="zh-CN"/>
        </w:rPr>
        <w:t>LC</w:t>
      </w:r>
      <w:r w:rsidRPr="00A8143E">
        <w:rPr>
          <w:rFonts w:ascii="Arial" w:eastAsiaTheme="minorEastAsia" w:hAnsi="Arial"/>
          <w:lang w:eastAsia="zh-CN"/>
        </w:rPr>
        <w:t>s/DRBs are associated to the same numerology.</w:t>
      </w:r>
    </w:p>
    <w:p w14:paraId="2F62F16E" w14:textId="28A8CF1C" w:rsidR="0075683B" w:rsidRPr="0075683B" w:rsidRDefault="00482EDD" w:rsidP="00F867F6">
      <w:pPr>
        <w:spacing w:before="120" w:after="120"/>
        <w:jc w:val="both"/>
        <w:rPr>
          <w:rFonts w:ascii="Arial" w:eastAsiaTheme="minorEastAsia" w:hAnsi="Arial"/>
          <w:lang w:eastAsia="zh-CN"/>
        </w:rPr>
      </w:pPr>
      <w:r>
        <w:rPr>
          <w:rFonts w:ascii="Arial" w:eastAsiaTheme="minorEastAsia" w:hAnsi="Arial"/>
          <w:lang w:eastAsia="zh-CN"/>
        </w:rPr>
        <w:t xml:space="preserve">From protocol point of view, the flexible configuration between DRBs/LCs and numerologies should be supported. </w:t>
      </w:r>
      <w:r w:rsidR="00C63FA9">
        <w:rPr>
          <w:rFonts w:ascii="Arial" w:eastAsiaTheme="minorEastAsia" w:hAnsi="Arial"/>
          <w:lang w:eastAsia="zh-CN"/>
        </w:rPr>
        <w:t xml:space="preserve">Furthermore, the future proof-ness with the emergence of new numerologies and new services should be considered. </w:t>
      </w:r>
    </w:p>
    <w:p w14:paraId="50574651" w14:textId="7E29600D" w:rsidR="00F96328" w:rsidRDefault="00F96328" w:rsidP="00F867F6">
      <w:pPr>
        <w:pStyle w:val="Observation"/>
        <w:ind w:left="1152" w:hanging="1152"/>
        <w:rPr>
          <w:lang w:val="en-US"/>
        </w:rPr>
      </w:pPr>
      <w:r w:rsidRPr="00C63FA9">
        <w:rPr>
          <w:lang w:val="en-US"/>
        </w:rPr>
        <w:t xml:space="preserve">Proposal </w:t>
      </w:r>
      <w:r w:rsidR="0012058D">
        <w:rPr>
          <w:lang w:val="en-US"/>
        </w:rPr>
        <w:t>2</w:t>
      </w:r>
      <w:r w:rsidRPr="00C63FA9">
        <w:rPr>
          <w:lang w:val="en-US"/>
        </w:rPr>
        <w:t xml:space="preserve">: </w:t>
      </w:r>
      <w:r w:rsidR="00635E5F">
        <w:rPr>
          <w:lang w:val="en-US"/>
        </w:rPr>
        <w:t>A</w:t>
      </w:r>
      <w:r w:rsidRPr="00C63FA9">
        <w:rPr>
          <w:lang w:val="en-US"/>
        </w:rPr>
        <w:t xml:space="preserve"> LC </w:t>
      </w:r>
      <w:r w:rsidR="00635E5F">
        <w:rPr>
          <w:lang w:val="en-US"/>
        </w:rPr>
        <w:t xml:space="preserve">can be </w:t>
      </w:r>
      <w:r w:rsidR="00411C80">
        <w:rPr>
          <w:lang w:val="en-US"/>
        </w:rPr>
        <w:t>mapped</w:t>
      </w:r>
      <w:r w:rsidRPr="00C63FA9">
        <w:rPr>
          <w:lang w:val="en-US"/>
        </w:rPr>
        <w:t xml:space="preserve"> to one or more num</w:t>
      </w:r>
      <w:r w:rsidR="00627634">
        <w:rPr>
          <w:lang w:val="en-US"/>
        </w:rPr>
        <w:t xml:space="preserve">erologies. </w:t>
      </w:r>
    </w:p>
    <w:p w14:paraId="1218877B" w14:textId="1DF6372F" w:rsidR="002273A3" w:rsidRDefault="00C26116" w:rsidP="00F867F6">
      <w:pPr>
        <w:spacing w:before="120" w:after="120"/>
        <w:jc w:val="both"/>
        <w:rPr>
          <w:rFonts w:ascii="Arial" w:eastAsiaTheme="minorEastAsia" w:hAnsi="Arial"/>
          <w:lang w:eastAsia="zh-CN"/>
        </w:rPr>
      </w:pPr>
      <w:r w:rsidRPr="00C26116">
        <w:rPr>
          <w:rFonts w:ascii="Arial" w:eastAsiaTheme="minorEastAsia" w:hAnsi="Arial"/>
          <w:lang w:eastAsia="zh-CN"/>
        </w:rPr>
        <w:t xml:space="preserve">When the numerology(s) is configured for the DRB/LC, the PDUs of the LC can only be transmitted on its own associated numerology. </w:t>
      </w:r>
      <w:r w:rsidR="002273A3">
        <w:rPr>
          <w:rFonts w:ascii="Arial" w:eastAsiaTheme="minorEastAsia" w:hAnsi="Arial"/>
          <w:lang w:eastAsia="zh-CN"/>
        </w:rPr>
        <w:t xml:space="preserve">For example, LC1 is associated with Num 1 and Num 2. LC2 is associated with Num 3. When a UL grant with </w:t>
      </w:r>
      <w:r w:rsidR="002273A3" w:rsidRPr="002273A3">
        <w:rPr>
          <w:rFonts w:ascii="Arial" w:eastAsiaTheme="minorEastAsia" w:hAnsi="Arial"/>
          <w:lang w:eastAsia="zh-CN"/>
        </w:rPr>
        <w:t>Num 3 is received, PDUs on LC1 are not allowed to be transmitted through Num3 even if there is remaining space left.</w:t>
      </w:r>
    </w:p>
    <w:p w14:paraId="5A8CEC0C" w14:textId="1A4A2841" w:rsidR="002273A3" w:rsidRDefault="00C26116" w:rsidP="00F867F6">
      <w:pPr>
        <w:spacing w:before="120" w:after="120"/>
        <w:jc w:val="both"/>
        <w:rPr>
          <w:rFonts w:ascii="Arial" w:eastAsiaTheme="minorEastAsia" w:hAnsi="Arial"/>
          <w:lang w:eastAsia="zh-CN"/>
        </w:rPr>
      </w:pPr>
      <w:r>
        <w:rPr>
          <w:rFonts w:ascii="Arial" w:eastAsiaTheme="minorEastAsia" w:hAnsi="Arial"/>
          <w:lang w:eastAsia="zh-CN"/>
        </w:rPr>
        <w:t xml:space="preserve">The association between a DRB/LC and one or more numerologies allows the flexibility to transmit the traffic </w:t>
      </w:r>
      <w:r w:rsidR="002273A3">
        <w:rPr>
          <w:rFonts w:ascii="Arial" w:eastAsiaTheme="minorEastAsia" w:hAnsi="Arial"/>
          <w:lang w:eastAsia="zh-CN"/>
        </w:rPr>
        <w:t xml:space="preserve">of one DRB/LC to different numerologies. The benefit to allow the transmission of the LC on other numerology beyond the configuration is marginal for radio resource efficiency. Furthermore, more complexity </w:t>
      </w:r>
      <w:r w:rsidR="00635E5F">
        <w:rPr>
          <w:rFonts w:ascii="Arial" w:eastAsiaTheme="minorEastAsia" w:hAnsi="Arial"/>
          <w:lang w:eastAsia="zh-CN"/>
        </w:rPr>
        <w:t xml:space="preserve">for logical channel prioritization </w:t>
      </w:r>
      <w:r w:rsidR="002273A3">
        <w:rPr>
          <w:rFonts w:ascii="Arial" w:eastAsiaTheme="minorEastAsia" w:hAnsi="Arial"/>
          <w:lang w:eastAsia="zh-CN"/>
        </w:rPr>
        <w:t xml:space="preserve">is expected. </w:t>
      </w:r>
    </w:p>
    <w:p w14:paraId="33EAF274" w14:textId="62E0B4AB" w:rsidR="00C26116" w:rsidRDefault="002273A3" w:rsidP="00F867F6">
      <w:pPr>
        <w:pStyle w:val="Observation"/>
        <w:ind w:left="1152" w:hanging="1152"/>
        <w:rPr>
          <w:lang w:val="en-US"/>
        </w:rPr>
      </w:pPr>
      <w:r w:rsidRPr="002273A3">
        <w:rPr>
          <w:lang w:val="en-US"/>
        </w:rPr>
        <w:t xml:space="preserve">Proposal </w:t>
      </w:r>
      <w:r w:rsidR="0012058D">
        <w:rPr>
          <w:lang w:val="en-US"/>
        </w:rPr>
        <w:t>3</w:t>
      </w:r>
      <w:r w:rsidRPr="002273A3">
        <w:rPr>
          <w:lang w:val="en-US"/>
        </w:rPr>
        <w:t xml:space="preserve">: </w:t>
      </w:r>
      <w:r>
        <w:rPr>
          <w:lang w:val="en-US"/>
        </w:rPr>
        <w:t>Each</w:t>
      </w:r>
      <w:r w:rsidR="00C26116" w:rsidRPr="002273A3">
        <w:rPr>
          <w:lang w:val="en-US"/>
        </w:rPr>
        <w:t xml:space="preserve"> LC </w:t>
      </w:r>
      <w:r>
        <w:rPr>
          <w:lang w:val="en-US"/>
        </w:rPr>
        <w:t>is</w:t>
      </w:r>
      <w:r w:rsidR="00C26116" w:rsidRPr="002273A3">
        <w:rPr>
          <w:lang w:val="en-US"/>
        </w:rPr>
        <w:t xml:space="preserve"> </w:t>
      </w:r>
      <w:r>
        <w:rPr>
          <w:lang w:val="en-US"/>
        </w:rPr>
        <w:t xml:space="preserve">only </w:t>
      </w:r>
      <w:r w:rsidR="00C26116" w:rsidRPr="002273A3">
        <w:rPr>
          <w:lang w:val="en-US"/>
        </w:rPr>
        <w:t>transmitted on i</w:t>
      </w:r>
      <w:r>
        <w:rPr>
          <w:lang w:val="en-US"/>
        </w:rPr>
        <w:t xml:space="preserve">ts own configured numerology(s). </w:t>
      </w:r>
    </w:p>
    <w:p w14:paraId="0F1264ED" w14:textId="7A258A0A" w:rsidR="002273A3" w:rsidRDefault="002273A3" w:rsidP="00F867F6">
      <w:pPr>
        <w:pStyle w:val="Heading2"/>
        <w:jc w:val="both"/>
      </w:pPr>
      <w:r>
        <w:t>2.3 MAC modelling</w:t>
      </w:r>
    </w:p>
    <w:p w14:paraId="0D2D8FAB" w14:textId="51FE4082" w:rsidR="002273A3" w:rsidRPr="00D03281" w:rsidRDefault="006412E8" w:rsidP="00F867F6">
      <w:pPr>
        <w:jc w:val="both"/>
        <w:rPr>
          <w:rFonts w:ascii="Arial" w:eastAsiaTheme="minorEastAsia" w:hAnsi="Arial"/>
          <w:lang w:eastAsia="zh-CN"/>
        </w:rPr>
      </w:pPr>
      <w:r w:rsidRPr="00D03281">
        <w:rPr>
          <w:rFonts w:ascii="Arial" w:eastAsiaTheme="minorEastAsia" w:hAnsi="Arial"/>
          <w:lang w:eastAsia="zh-CN"/>
        </w:rPr>
        <w:t>The</w:t>
      </w:r>
      <w:r w:rsidR="002273A3" w:rsidRPr="00D03281">
        <w:rPr>
          <w:rFonts w:ascii="Arial" w:eastAsiaTheme="minorEastAsia" w:hAnsi="Arial"/>
          <w:lang w:eastAsia="zh-CN"/>
        </w:rPr>
        <w:t xml:space="preserve"> number of MAC entities is determined by the number of schedulers. </w:t>
      </w:r>
      <w:r w:rsidRPr="00D03281">
        <w:rPr>
          <w:rFonts w:ascii="Arial" w:eastAsiaTheme="minorEastAsia" w:hAnsi="Arial"/>
          <w:lang w:eastAsia="zh-CN"/>
        </w:rPr>
        <w:t xml:space="preserve">In CA, there is only one scheduler at the network side, so there is one MAC entity at the peer entity at the UE side. In DC, there are two schedulers located in the MeNB and SeNB at the network side, so there are two MAC entities at the peer entity at the UE side, one corresponding to MeNB and the other corresponding to SeNB. </w:t>
      </w:r>
    </w:p>
    <w:p w14:paraId="4D783F0D" w14:textId="4B7877F7" w:rsidR="006412E8" w:rsidRDefault="006412E8" w:rsidP="00F867F6">
      <w:pPr>
        <w:jc w:val="both"/>
        <w:rPr>
          <w:rFonts w:ascii="Arial" w:eastAsiaTheme="minorEastAsia" w:hAnsi="Arial"/>
          <w:lang w:eastAsia="zh-CN"/>
        </w:rPr>
      </w:pPr>
      <w:r w:rsidRPr="00D03281">
        <w:rPr>
          <w:rFonts w:ascii="Arial" w:eastAsiaTheme="minorEastAsia" w:hAnsi="Arial"/>
          <w:lang w:eastAsia="zh-CN"/>
        </w:rPr>
        <w:t>In NR with different numerologies, it has been agreed that a UE can support multiple numerologies from a single cell</w:t>
      </w:r>
      <w:r w:rsidR="00D03281" w:rsidRPr="00D03281">
        <w:rPr>
          <w:rFonts w:ascii="Arial" w:eastAsiaTheme="minorEastAsia" w:hAnsi="Arial"/>
          <w:lang w:eastAsia="zh-CN"/>
        </w:rPr>
        <w:t>. It is very sensible that resource allocation on the different numerologies from the single cell are scheduled by the same s</w:t>
      </w:r>
      <w:r w:rsidR="00D03281">
        <w:rPr>
          <w:rFonts w:ascii="Arial" w:eastAsiaTheme="minorEastAsia" w:hAnsi="Arial"/>
          <w:lang w:eastAsia="zh-CN"/>
        </w:rPr>
        <w:t>cheduler. Furthermore, even if C</w:t>
      </w:r>
      <w:r w:rsidR="00D03281" w:rsidRPr="00D03281">
        <w:rPr>
          <w:rFonts w:ascii="Arial" w:eastAsiaTheme="minorEastAsia" w:hAnsi="Arial"/>
          <w:lang w:eastAsia="zh-CN"/>
        </w:rPr>
        <w:t xml:space="preserve">A with different numerologies is supported, </w:t>
      </w:r>
      <w:r w:rsidR="00D03281">
        <w:rPr>
          <w:rFonts w:ascii="Arial" w:eastAsiaTheme="minorEastAsia" w:hAnsi="Arial"/>
          <w:lang w:eastAsia="zh-CN"/>
        </w:rPr>
        <w:t xml:space="preserve">there is only one scheduler handling the resource allocation on different numerologies and different carriers. </w:t>
      </w:r>
    </w:p>
    <w:p w14:paraId="59A8934A" w14:textId="6B6A70E7" w:rsidR="005827DF" w:rsidRPr="00D03281" w:rsidRDefault="00D03281" w:rsidP="00F867F6">
      <w:pPr>
        <w:jc w:val="both"/>
        <w:rPr>
          <w:rFonts w:ascii="Arial" w:eastAsiaTheme="minorEastAsia" w:hAnsi="Arial"/>
          <w:lang w:eastAsia="zh-CN"/>
        </w:rPr>
      </w:pPr>
      <w:r>
        <w:rPr>
          <w:rFonts w:ascii="Arial" w:eastAsiaTheme="minorEastAsia" w:hAnsi="Arial"/>
          <w:lang w:eastAsia="zh-CN"/>
        </w:rPr>
        <w:t xml:space="preserve">If multiple MAC entities are modelled for different numerology, the coordination is required between different MAC entities for all the MAC functions, e.g. DRX, TAT, etc. The complexity of both standardization and implementation are concerned. </w:t>
      </w:r>
    </w:p>
    <w:p w14:paraId="51D7104F" w14:textId="017B97A8" w:rsidR="00F867F6" w:rsidRDefault="005827DF" w:rsidP="00F867F6">
      <w:pPr>
        <w:pStyle w:val="Observation"/>
        <w:ind w:left="1152" w:hanging="1152"/>
        <w:rPr>
          <w:lang w:val="en-US"/>
        </w:rPr>
      </w:pPr>
      <w:r w:rsidRPr="00D03281">
        <w:rPr>
          <w:lang w:val="en-US"/>
        </w:rPr>
        <w:t xml:space="preserve">Proposal </w:t>
      </w:r>
      <w:r w:rsidR="0012058D">
        <w:rPr>
          <w:lang w:val="en-US"/>
        </w:rPr>
        <w:t>4</w:t>
      </w:r>
      <w:r w:rsidRPr="00D03281">
        <w:rPr>
          <w:lang w:val="en-US"/>
        </w:rPr>
        <w:t xml:space="preserve">: A single MAC entity can support one or more numerologies. </w:t>
      </w:r>
    </w:p>
    <w:p w14:paraId="4F7A3FF4" w14:textId="77777777" w:rsidR="00F867F6" w:rsidRPr="00F867F6" w:rsidRDefault="00F867F6" w:rsidP="00F867F6">
      <w:pPr>
        <w:pStyle w:val="Heading2"/>
        <w:jc w:val="both"/>
      </w:pPr>
      <w:r w:rsidRPr="00F867F6">
        <w:t>2.4 HARQ entity</w:t>
      </w:r>
    </w:p>
    <w:p w14:paraId="7147C3A9" w14:textId="77777777" w:rsidR="00F867F6" w:rsidRDefault="00F867F6" w:rsidP="00F867F6">
      <w:pPr>
        <w:jc w:val="both"/>
        <w:rPr>
          <w:rFonts w:ascii="Arial" w:eastAsiaTheme="minorEastAsia" w:hAnsi="Arial"/>
          <w:lang w:eastAsia="zh-CN"/>
        </w:rPr>
      </w:pPr>
      <w:r>
        <w:rPr>
          <w:rFonts w:ascii="Arial" w:eastAsiaTheme="minorEastAsia" w:hAnsi="Arial"/>
          <w:lang w:eastAsia="zh-CN"/>
        </w:rPr>
        <w:t xml:space="preserve">In LTE, each HARQ entity is corresponding to a carrier (cell). When carrier aggregation is supported, different cells/carriers are corresponding to different numerologies. </w:t>
      </w:r>
      <w:r w:rsidRPr="00F867F6">
        <w:rPr>
          <w:rFonts w:ascii="Arial" w:eastAsiaTheme="minorEastAsia" w:hAnsi="Arial"/>
          <w:lang w:eastAsia="zh-CN"/>
        </w:rPr>
        <w:t>If different numerologies are supported by a single MAC entity, the further question is the relationship between the different nu</w:t>
      </w:r>
      <w:r>
        <w:rPr>
          <w:rFonts w:ascii="Arial" w:eastAsiaTheme="minorEastAsia" w:hAnsi="Arial"/>
          <w:lang w:eastAsia="zh-CN"/>
        </w:rPr>
        <w:t xml:space="preserve">merologies and the HARQ entities. </w:t>
      </w:r>
    </w:p>
    <w:p w14:paraId="6182F69D" w14:textId="1561E3EB" w:rsidR="00F867F6" w:rsidRPr="00381C25" w:rsidRDefault="00381C25" w:rsidP="00F867F6">
      <w:pPr>
        <w:jc w:val="both"/>
        <w:rPr>
          <w:rFonts w:ascii="Arial" w:eastAsiaTheme="minorEastAsia" w:hAnsi="Arial"/>
          <w:lang w:eastAsia="zh-CN"/>
        </w:rPr>
      </w:pPr>
      <w:r w:rsidRPr="00381C25">
        <w:rPr>
          <w:rFonts w:ascii="Arial" w:eastAsiaTheme="minorEastAsia" w:hAnsi="Arial"/>
          <w:lang w:eastAsia="zh-CN"/>
        </w:rPr>
        <w:t>There are two options as illustrated in Figure 1.a and 1.b:</w:t>
      </w:r>
    </w:p>
    <w:p w14:paraId="0C21900D" w14:textId="6A2A148C" w:rsidR="00F867F6" w:rsidRPr="00381C25" w:rsidRDefault="00F867F6" w:rsidP="00F867F6">
      <w:pPr>
        <w:pStyle w:val="ListParagraph"/>
        <w:numPr>
          <w:ilvl w:val="0"/>
          <w:numId w:val="8"/>
        </w:numPr>
        <w:spacing w:before="120" w:after="120"/>
        <w:jc w:val="both"/>
        <w:rPr>
          <w:rFonts w:ascii="Arial" w:hAnsi="Arial" w:cs="Arial"/>
          <w:sz w:val="20"/>
          <w:szCs w:val="20"/>
        </w:rPr>
      </w:pPr>
      <w:r w:rsidRPr="00381C25">
        <w:rPr>
          <w:rFonts w:ascii="Arial" w:hAnsi="Arial" w:cs="Arial"/>
          <w:sz w:val="20"/>
          <w:szCs w:val="20"/>
        </w:rPr>
        <w:lastRenderedPageBreak/>
        <w:t>Option 1: One HARQ entity is associated to one carrier/cell;</w:t>
      </w:r>
    </w:p>
    <w:p w14:paraId="47023EF7" w14:textId="6B6322D0" w:rsidR="00F867F6" w:rsidRPr="00381C25" w:rsidRDefault="00F867F6" w:rsidP="00F867F6">
      <w:pPr>
        <w:pStyle w:val="ListParagraph"/>
        <w:numPr>
          <w:ilvl w:val="0"/>
          <w:numId w:val="8"/>
        </w:numPr>
        <w:spacing w:before="120" w:after="120"/>
        <w:jc w:val="both"/>
        <w:rPr>
          <w:rFonts w:ascii="Arial" w:hAnsi="Arial" w:cs="Arial"/>
          <w:sz w:val="20"/>
          <w:szCs w:val="20"/>
        </w:rPr>
      </w:pPr>
      <w:r w:rsidRPr="00381C25">
        <w:rPr>
          <w:rFonts w:ascii="Arial" w:hAnsi="Arial" w:cs="Arial"/>
          <w:sz w:val="20"/>
          <w:szCs w:val="20"/>
        </w:rPr>
        <w:t xml:space="preserve">Option 2: One HARQ entity is associated to one numerology per carrier/cell. </w:t>
      </w:r>
    </w:p>
    <w:p w14:paraId="6C679122" w14:textId="6A838C73" w:rsidR="00F867F6" w:rsidRDefault="00152424" w:rsidP="00F867F6">
      <w:pPr>
        <w:jc w:val="both"/>
        <w:rPr>
          <w:rFonts w:ascii="Arial" w:eastAsiaTheme="minorEastAsia" w:hAnsi="Arial"/>
          <w:lang w:eastAsia="zh-CN"/>
        </w:rPr>
      </w:pPr>
      <w:r w:rsidRPr="00152424">
        <w:rPr>
          <w:rFonts w:ascii="Arial" w:eastAsiaTheme="minorEastAsia" w:hAnsi="Arial"/>
          <w:lang w:eastAsia="zh-CN"/>
        </w:rPr>
        <w:t>In Figure 1.a, one HARQ entity is associated to one carrier/cell, which supports multiple numerologies. So each HARQ entity controls multiple HARQ processes and HARQ retransmission for each HARQ process can be performed across different numerologies. In Figure 1.b, one HARQ entity is associated to one numerology per carrier/cell. So each HARQ entity controls multiple HARQ processes and HARQ retransmission for each HARQ process is performed on its own numerology.</w:t>
      </w:r>
    </w:p>
    <w:p w14:paraId="16222377" w14:textId="692A1D7B" w:rsidR="00404A39" w:rsidRDefault="00404A39" w:rsidP="00F867F6">
      <w:pPr>
        <w:jc w:val="center"/>
        <w:rPr>
          <w:lang w:val="en-US"/>
        </w:rPr>
      </w:pPr>
      <w:r w:rsidRPr="005B735D">
        <w:rPr>
          <w:noProof/>
          <w:lang w:val="en-US"/>
        </w:rPr>
        <w:drawing>
          <wp:inline distT="0" distB="0" distL="0" distR="0" wp14:anchorId="0BED7737" wp14:editId="67953C5A">
            <wp:extent cx="4704272" cy="3088257"/>
            <wp:effectExtent l="0" t="0" r="1270" b="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7"/>
                    <a:srcRect l="16377"/>
                    <a:stretch/>
                  </pic:blipFill>
                  <pic:spPr>
                    <a:xfrm>
                      <a:off x="0" y="0"/>
                      <a:ext cx="4713003" cy="3093988"/>
                    </a:xfrm>
                    <a:prstGeom prst="rect">
                      <a:avLst/>
                    </a:prstGeom>
                  </pic:spPr>
                </pic:pic>
              </a:graphicData>
            </a:graphic>
          </wp:inline>
        </w:drawing>
      </w:r>
    </w:p>
    <w:p w14:paraId="36B75BE1" w14:textId="77777777" w:rsidR="00404A39" w:rsidRPr="00152424" w:rsidRDefault="00404A39" w:rsidP="00404A39">
      <w:pPr>
        <w:pStyle w:val="Normalwithindent"/>
        <w:spacing w:line="288" w:lineRule="auto"/>
        <w:ind w:firstLine="0"/>
        <w:jc w:val="center"/>
        <w:rPr>
          <w:rFonts w:ascii="Arial" w:hAnsi="Arial" w:cs="Arial"/>
          <w:b/>
          <w:lang w:val="en-US"/>
        </w:rPr>
      </w:pPr>
      <w:r w:rsidRPr="00152424">
        <w:rPr>
          <w:rFonts w:ascii="Arial" w:hAnsi="Arial" w:cs="Arial"/>
          <w:b/>
          <w:lang w:val="en-US"/>
        </w:rPr>
        <w:t>Figure 1a One HARQ entity corresponding to one carrier/cell</w:t>
      </w:r>
    </w:p>
    <w:p w14:paraId="334CA3CD" w14:textId="77777777" w:rsidR="00404A39" w:rsidRDefault="00404A39" w:rsidP="00404A39">
      <w:pPr>
        <w:pStyle w:val="Normalwithindent"/>
        <w:spacing w:line="288" w:lineRule="auto"/>
        <w:ind w:firstLine="0"/>
        <w:jc w:val="center"/>
        <w:rPr>
          <w:lang w:val="en-US"/>
        </w:rPr>
      </w:pPr>
      <w:r w:rsidRPr="005B735D">
        <w:rPr>
          <w:noProof/>
          <w:lang w:val="en-US" w:eastAsia="en-US"/>
        </w:rPr>
        <mc:AlternateContent>
          <mc:Choice Requires="wpg">
            <w:drawing>
              <wp:inline distT="0" distB="0" distL="0" distR="0" wp14:anchorId="02FE8B00" wp14:editId="241C220A">
                <wp:extent cx="4994695" cy="3209026"/>
                <wp:effectExtent l="0" t="0" r="0" b="0"/>
                <wp:docPr id="1" name="Canvas 1"/>
                <wp:cNvGraphicFramePr/>
                <a:graphic xmlns:a="http://schemas.openxmlformats.org/drawingml/2006/main">
                  <a:graphicData uri="http://schemas.microsoft.com/office/word/2010/wordprocessingGroup">
                    <wpg:wgp>
                      <wpg:cNvGrpSpPr/>
                      <wpg:grpSpPr>
                        <a:xfrm>
                          <a:off x="0" y="0"/>
                          <a:ext cx="4994695" cy="3209026"/>
                          <a:chOff x="0" y="0"/>
                          <a:chExt cx="5251450" cy="3980815"/>
                        </a:xfrm>
                      </wpg:grpSpPr>
                      <wps:wsp>
                        <wps:cNvPr id="4" name="Rectangle 4"/>
                        <wps:cNvSpPr/>
                        <wps:spPr>
                          <a:xfrm>
                            <a:off x="0" y="0"/>
                            <a:ext cx="5251450" cy="3980815"/>
                          </a:xfrm>
                          <a:prstGeom prst="rect">
                            <a:avLst/>
                          </a:prstGeom>
                        </wps:spPr>
                        <wps:bodyPr/>
                      </wps:wsp>
                      <pic:pic xmlns:pic="http://schemas.openxmlformats.org/drawingml/2006/picture">
                        <pic:nvPicPr>
                          <pic:cNvPr id="5" name="Picture 5"/>
                          <pic:cNvPicPr>
                            <a:picLocks noChangeAspect="1"/>
                          </pic:cNvPicPr>
                        </pic:nvPicPr>
                        <pic:blipFill rotWithShape="1">
                          <a:blip r:embed="rId8"/>
                          <a:srcRect l="15136" t="2419" b="-1"/>
                          <a:stretch/>
                        </pic:blipFill>
                        <pic:spPr>
                          <a:xfrm>
                            <a:off x="439" y="95416"/>
                            <a:ext cx="5215862" cy="3849564"/>
                          </a:xfrm>
                          <a:prstGeom prst="rect">
                            <a:avLst/>
                          </a:prstGeom>
                        </pic:spPr>
                      </pic:pic>
                    </wpg:wgp>
                  </a:graphicData>
                </a:graphic>
              </wp:inline>
            </w:drawing>
          </mc:Choice>
          <mc:Fallback>
            <w:pict>
              <v:group w14:anchorId="4D43DB75" id="Canvas 1" o:spid="_x0000_s1026" style="width:393.3pt;height:252.7pt;mso-position-horizontal-relative:char;mso-position-vertical-relative:line" coordsize="52514,398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">
                <v:rect id="Rectangle 4" o:spid="_x0000_s1027" style="position:absolute;width:52514;height:39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4;top:954;width:52159;height:384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LDp+9AAAA2gAAAA8AAABkcnMvZG93bnJldi54bWxEj1ELAUEUhd+V/zBd5Y1ZirQMiURKwnq/&#10;7Vy7m507285g/XujlMfTOec7ndmiMaV4Uu0KywoG/QgEcWp1wZmC5LLpTUA4j6yxtEwK3uRgMW+3&#10;Zhhr++ITPc8+EwHCLkYFufdVLKVLczLo+rYiDt7N1gZ9kHUmdY2vADelHEbRWBosOCzkWNEqp/R+&#10;fhgF2+Fl7CZ67e072bjkuj/iwd6U6naa5RSEp8b/w7/2TisYwfdKuAFy/g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MIsOn70AAADaAAAADwAAAAAAAAAAAAAAAACfAgAAZHJz&#10;L2Rvd25yZXYueG1sUEsFBgAAAAAEAAQA9wAAAIkDAAAAAA==&#10;">
                  <v:imagedata r:id="rId11" o:title="" croptop="1585f" cropbottom="-1f" cropleft="9920f"/>
                  <v:path arrowok="t"/>
                </v:shape>
                <w10:anchorlock/>
              </v:group>
            </w:pict>
          </mc:Fallback>
        </mc:AlternateContent>
      </w:r>
    </w:p>
    <w:p w14:paraId="1E34B9E1" w14:textId="77777777" w:rsidR="00404A39" w:rsidRPr="00152424" w:rsidRDefault="00404A39" w:rsidP="00404A39">
      <w:pPr>
        <w:pStyle w:val="Normalwithindent"/>
        <w:spacing w:line="288" w:lineRule="auto"/>
        <w:ind w:firstLine="0"/>
        <w:jc w:val="center"/>
        <w:rPr>
          <w:rFonts w:ascii="Arial" w:hAnsi="Arial" w:cs="Arial"/>
          <w:b/>
          <w:lang w:val="en-US"/>
        </w:rPr>
      </w:pPr>
      <w:r w:rsidRPr="00152424">
        <w:rPr>
          <w:rFonts w:ascii="Arial" w:hAnsi="Arial" w:cs="Arial"/>
          <w:b/>
          <w:lang w:val="en-US"/>
        </w:rPr>
        <w:t>Figure 1b One HARQ entity corresponding to one numerology per carrier/cell</w:t>
      </w:r>
    </w:p>
    <w:p w14:paraId="6D7A3E62" w14:textId="6A861F3D" w:rsidR="00D03281" w:rsidRPr="00152424" w:rsidRDefault="00404A39" w:rsidP="00152424">
      <w:pPr>
        <w:pStyle w:val="Normalwithindent"/>
        <w:spacing w:line="288" w:lineRule="auto"/>
        <w:ind w:firstLine="0"/>
        <w:jc w:val="center"/>
        <w:rPr>
          <w:rFonts w:ascii="Arial" w:hAnsi="Arial" w:cs="Arial"/>
          <w:b/>
          <w:lang w:val="en-US" w:eastAsia="zh-CN"/>
        </w:rPr>
      </w:pPr>
      <w:r w:rsidRPr="00152424">
        <w:rPr>
          <w:rFonts w:ascii="Arial" w:hAnsi="Arial" w:cs="Arial"/>
          <w:b/>
          <w:lang w:val="en-US"/>
        </w:rPr>
        <w:t>Figure 1</w:t>
      </w:r>
      <w:r w:rsidR="00F867F6" w:rsidRPr="00152424">
        <w:rPr>
          <w:rFonts w:ascii="Arial" w:hAnsi="Arial" w:cs="Arial"/>
          <w:b/>
          <w:lang w:val="en-US"/>
        </w:rPr>
        <w:t xml:space="preserve"> MAC modeling with different numerologies and carriers</w:t>
      </w:r>
    </w:p>
    <w:p w14:paraId="26C38603" w14:textId="77777777" w:rsidR="00152424" w:rsidRDefault="00381C25" w:rsidP="00152424">
      <w:pPr>
        <w:jc w:val="both"/>
        <w:rPr>
          <w:rFonts w:ascii="Arial" w:eastAsiaTheme="minorEastAsia" w:hAnsi="Arial"/>
          <w:lang w:eastAsia="zh-CN"/>
        </w:rPr>
      </w:pPr>
      <w:r w:rsidRPr="00381C25">
        <w:rPr>
          <w:rFonts w:ascii="Arial" w:eastAsiaTheme="minorEastAsia" w:hAnsi="Arial"/>
          <w:lang w:eastAsia="zh-CN"/>
        </w:rPr>
        <w:t>The benefits to support flexible HARQ retransmission between different numerologies need more justification</w:t>
      </w:r>
      <w:r w:rsidR="00152424">
        <w:rPr>
          <w:rFonts w:ascii="Arial" w:eastAsiaTheme="minorEastAsia" w:hAnsi="Arial"/>
          <w:lang w:eastAsia="zh-CN"/>
        </w:rPr>
        <w:t xml:space="preserve"> by RAN1</w:t>
      </w:r>
      <w:r w:rsidRPr="00381C25">
        <w:rPr>
          <w:rFonts w:ascii="Arial" w:eastAsiaTheme="minorEastAsia" w:hAnsi="Arial"/>
          <w:lang w:eastAsia="zh-CN"/>
        </w:rPr>
        <w:t xml:space="preserve">, however, more complexity are expected. </w:t>
      </w:r>
      <w:r w:rsidR="00152424">
        <w:rPr>
          <w:rFonts w:ascii="Arial" w:eastAsiaTheme="minorEastAsia" w:hAnsi="Arial"/>
          <w:lang w:eastAsia="zh-CN"/>
        </w:rPr>
        <w:t xml:space="preserve">RAN2 also agreed that from MAC perspective, it is preferable to support only asynchronous HARQ in UL and DL. If retransmission cross different numerologies is supported, </w:t>
      </w:r>
      <w:r w:rsidRPr="00381C25">
        <w:rPr>
          <w:rFonts w:ascii="Arial" w:eastAsiaTheme="minorEastAsia" w:hAnsi="Arial"/>
          <w:lang w:eastAsia="zh-CN"/>
        </w:rPr>
        <w:t xml:space="preserve">UE </w:t>
      </w:r>
      <w:r w:rsidR="00152424">
        <w:rPr>
          <w:rFonts w:ascii="Arial" w:eastAsiaTheme="minorEastAsia" w:hAnsi="Arial"/>
          <w:lang w:eastAsia="zh-CN"/>
        </w:rPr>
        <w:t xml:space="preserve">may </w:t>
      </w:r>
      <w:r w:rsidRPr="00381C25">
        <w:rPr>
          <w:rFonts w:ascii="Arial" w:eastAsiaTheme="minorEastAsia" w:hAnsi="Arial"/>
          <w:lang w:eastAsia="zh-CN"/>
        </w:rPr>
        <w:t xml:space="preserve">need to perform blind detection on different numerologies for the </w:t>
      </w:r>
      <w:r w:rsidR="00152424">
        <w:rPr>
          <w:rFonts w:ascii="Arial" w:eastAsiaTheme="minorEastAsia" w:hAnsi="Arial"/>
          <w:lang w:eastAsia="zh-CN"/>
        </w:rPr>
        <w:t>PDCCH scheduling retransmission. It</w:t>
      </w:r>
      <w:r w:rsidRPr="00381C25">
        <w:rPr>
          <w:rFonts w:ascii="Arial" w:eastAsiaTheme="minorEastAsia" w:hAnsi="Arial"/>
          <w:lang w:eastAsia="zh-CN"/>
        </w:rPr>
        <w:t xml:space="preserve"> is also questionable whether the length of HARQ_RTT timer, retransmission timer, feedback time as well as assignment to actual transmission time to support each asynchronous HARQ process is fixed or variable according to different numerologies for each retransmission. </w:t>
      </w:r>
    </w:p>
    <w:p w14:paraId="3848EF67" w14:textId="26BBB204" w:rsidR="00152424" w:rsidRPr="00152424" w:rsidRDefault="005827DF" w:rsidP="00152424">
      <w:pPr>
        <w:pStyle w:val="Observation"/>
        <w:ind w:left="1152" w:hanging="1152"/>
        <w:rPr>
          <w:lang w:val="en-US"/>
        </w:rPr>
      </w:pPr>
      <w:r w:rsidRPr="00152424">
        <w:rPr>
          <w:lang w:val="en-US"/>
        </w:rPr>
        <w:lastRenderedPageBreak/>
        <w:t xml:space="preserve">Proposal </w:t>
      </w:r>
      <w:r w:rsidR="0012058D">
        <w:rPr>
          <w:lang w:val="en-US"/>
        </w:rPr>
        <w:t>5</w:t>
      </w:r>
      <w:r w:rsidRPr="00152424">
        <w:rPr>
          <w:lang w:val="en-US"/>
        </w:rPr>
        <w:t>: One HARQ entity is corresponding to one numerology</w:t>
      </w:r>
      <w:r w:rsidR="00152424" w:rsidRPr="00152424">
        <w:rPr>
          <w:lang w:val="en-US"/>
        </w:rPr>
        <w:t xml:space="preserve"> per cell</w:t>
      </w:r>
      <w:r w:rsidRPr="00152424">
        <w:rPr>
          <w:lang w:val="en-US"/>
        </w:rPr>
        <w:t xml:space="preserve">. </w:t>
      </w:r>
    </w:p>
    <w:p w14:paraId="48AD5277" w14:textId="35E16E6C" w:rsidR="005827DF" w:rsidRPr="00152424" w:rsidRDefault="00152424" w:rsidP="00152424">
      <w:pPr>
        <w:pStyle w:val="Observation"/>
        <w:ind w:left="1152" w:hanging="1152"/>
        <w:rPr>
          <w:lang w:val="en-US"/>
        </w:rPr>
      </w:pPr>
      <w:r w:rsidRPr="00152424">
        <w:rPr>
          <w:lang w:val="en-US"/>
        </w:rPr>
        <w:t xml:space="preserve">Proposal </w:t>
      </w:r>
      <w:r w:rsidR="0012058D">
        <w:rPr>
          <w:lang w:val="en-US"/>
        </w:rPr>
        <w:t>6</w:t>
      </w:r>
      <w:r w:rsidRPr="00152424">
        <w:rPr>
          <w:lang w:val="en-US"/>
        </w:rPr>
        <w:t xml:space="preserve">: </w:t>
      </w:r>
      <w:r w:rsidR="005827DF" w:rsidRPr="00152424">
        <w:rPr>
          <w:lang w:val="en-US"/>
        </w:rPr>
        <w:t xml:space="preserve">HARQ retransmission </w:t>
      </w:r>
      <w:r w:rsidRPr="00152424">
        <w:rPr>
          <w:lang w:val="en-US"/>
        </w:rPr>
        <w:t xml:space="preserve">across different numerologies is not supported. </w:t>
      </w:r>
    </w:p>
    <w:p w14:paraId="28328ACF" w14:textId="77777777" w:rsidR="005827DF" w:rsidRPr="005827DF" w:rsidRDefault="005827DF" w:rsidP="005827DF">
      <w:pPr>
        <w:rPr>
          <w:lang w:eastAsia="ko-KR"/>
        </w:rPr>
      </w:pPr>
    </w:p>
    <w:p w14:paraId="1B147D36" w14:textId="77777777" w:rsidR="0043019C" w:rsidRDefault="0043019C" w:rsidP="0043019C">
      <w:pPr>
        <w:pStyle w:val="Heading1"/>
        <w:ind w:left="0" w:firstLine="0"/>
        <w:rPr>
          <w:lang w:val="en-US" w:eastAsia="ko-KR"/>
        </w:rPr>
      </w:pPr>
      <w:r>
        <w:rPr>
          <w:lang w:val="en-US" w:eastAsia="ko-KR"/>
        </w:rPr>
        <w:t>3 Conclusions</w:t>
      </w:r>
    </w:p>
    <w:p w14:paraId="2A58F5BC" w14:textId="44CADB97" w:rsidR="00152424" w:rsidRPr="005827DF" w:rsidRDefault="00152424" w:rsidP="00152424">
      <w:pPr>
        <w:spacing w:before="120" w:after="120"/>
        <w:rPr>
          <w:rFonts w:ascii="Arial" w:eastAsia="MS Mincho" w:hAnsi="Arial"/>
        </w:rPr>
      </w:pPr>
      <w:r w:rsidRPr="005827DF">
        <w:rPr>
          <w:rFonts w:ascii="Arial" w:eastAsia="MS Mincho" w:hAnsi="Arial"/>
        </w:rPr>
        <w:t xml:space="preserve">In this contribution, we discuss how to support multiple numerologies by MAC layer. </w:t>
      </w:r>
      <w:r>
        <w:rPr>
          <w:rFonts w:ascii="Arial" w:eastAsia="MS Mincho" w:hAnsi="Arial"/>
        </w:rPr>
        <w:t>The proposals are summarized below:</w:t>
      </w:r>
    </w:p>
    <w:p w14:paraId="670C47C5" w14:textId="77777777" w:rsidR="0012058D" w:rsidRDefault="0012058D" w:rsidP="0012058D">
      <w:pPr>
        <w:pStyle w:val="Observation"/>
        <w:ind w:left="1152" w:hanging="1152"/>
        <w:rPr>
          <w:lang w:val="en-US"/>
        </w:rPr>
      </w:pPr>
      <w:r w:rsidRPr="00F96328">
        <w:rPr>
          <w:lang w:val="en-US"/>
        </w:rPr>
        <w:t xml:space="preserve">Proposal </w:t>
      </w:r>
      <w:r>
        <w:rPr>
          <w:lang w:val="en-US"/>
        </w:rPr>
        <w:t>1</w:t>
      </w:r>
      <w:r w:rsidRPr="00F96328">
        <w:rPr>
          <w:lang w:val="en-US"/>
        </w:rPr>
        <w:t>:</w:t>
      </w:r>
      <w:r>
        <w:rPr>
          <w:rFonts w:eastAsiaTheme="minorEastAsia" w:hint="eastAsia"/>
          <w:lang w:val="en-US"/>
        </w:rPr>
        <w:t xml:space="preserve"> </w:t>
      </w:r>
      <w:r>
        <w:rPr>
          <w:rFonts w:eastAsiaTheme="minorEastAsia"/>
          <w:lang w:val="en-US"/>
        </w:rPr>
        <w:t xml:space="preserve">Methods to make MAC layer differentiate different numerologies need to be considered. </w:t>
      </w:r>
    </w:p>
    <w:p w14:paraId="5D2A2FA6" w14:textId="77777777" w:rsidR="0012058D" w:rsidRDefault="0012058D" w:rsidP="0012058D">
      <w:pPr>
        <w:pStyle w:val="Observation"/>
        <w:ind w:left="1152" w:hanging="1152"/>
        <w:rPr>
          <w:lang w:val="en-US"/>
        </w:rPr>
      </w:pPr>
      <w:r w:rsidRPr="00C63FA9">
        <w:rPr>
          <w:lang w:val="en-US"/>
        </w:rPr>
        <w:t xml:space="preserve">Proposal </w:t>
      </w:r>
      <w:r>
        <w:rPr>
          <w:lang w:val="en-US"/>
        </w:rPr>
        <w:t>2</w:t>
      </w:r>
      <w:r w:rsidRPr="00C63FA9">
        <w:rPr>
          <w:lang w:val="en-US"/>
        </w:rPr>
        <w:t xml:space="preserve">: </w:t>
      </w:r>
      <w:r>
        <w:rPr>
          <w:lang w:val="en-US"/>
        </w:rPr>
        <w:t>A</w:t>
      </w:r>
      <w:r w:rsidRPr="00C63FA9">
        <w:rPr>
          <w:lang w:val="en-US"/>
        </w:rPr>
        <w:t xml:space="preserve"> LC </w:t>
      </w:r>
      <w:r>
        <w:rPr>
          <w:lang w:val="en-US"/>
        </w:rPr>
        <w:t>can be mapped</w:t>
      </w:r>
      <w:r w:rsidRPr="00C63FA9">
        <w:rPr>
          <w:lang w:val="en-US"/>
        </w:rPr>
        <w:t xml:space="preserve"> to one or more num</w:t>
      </w:r>
      <w:r>
        <w:rPr>
          <w:lang w:val="en-US"/>
        </w:rPr>
        <w:t xml:space="preserve">erologies. </w:t>
      </w:r>
    </w:p>
    <w:p w14:paraId="3672E067" w14:textId="77777777" w:rsidR="0012058D" w:rsidRDefault="0012058D" w:rsidP="0012058D">
      <w:pPr>
        <w:pStyle w:val="Observation"/>
        <w:ind w:left="1152" w:hanging="1152"/>
        <w:rPr>
          <w:lang w:val="en-US"/>
        </w:rPr>
      </w:pPr>
      <w:r w:rsidRPr="002273A3">
        <w:rPr>
          <w:lang w:val="en-US"/>
        </w:rPr>
        <w:t xml:space="preserve">Proposal </w:t>
      </w:r>
      <w:r>
        <w:rPr>
          <w:lang w:val="en-US"/>
        </w:rPr>
        <w:t>3</w:t>
      </w:r>
      <w:r w:rsidRPr="002273A3">
        <w:rPr>
          <w:lang w:val="en-US"/>
        </w:rPr>
        <w:t xml:space="preserve">: </w:t>
      </w:r>
      <w:r>
        <w:rPr>
          <w:lang w:val="en-US"/>
        </w:rPr>
        <w:t>Each</w:t>
      </w:r>
      <w:r w:rsidRPr="002273A3">
        <w:rPr>
          <w:lang w:val="en-US"/>
        </w:rPr>
        <w:t xml:space="preserve"> LC </w:t>
      </w:r>
      <w:r>
        <w:rPr>
          <w:lang w:val="en-US"/>
        </w:rPr>
        <w:t>is</w:t>
      </w:r>
      <w:r w:rsidRPr="002273A3">
        <w:rPr>
          <w:lang w:val="en-US"/>
        </w:rPr>
        <w:t xml:space="preserve"> </w:t>
      </w:r>
      <w:r>
        <w:rPr>
          <w:lang w:val="en-US"/>
        </w:rPr>
        <w:t xml:space="preserve">only </w:t>
      </w:r>
      <w:r w:rsidRPr="002273A3">
        <w:rPr>
          <w:lang w:val="en-US"/>
        </w:rPr>
        <w:t>transmitted on i</w:t>
      </w:r>
      <w:r>
        <w:rPr>
          <w:lang w:val="en-US"/>
        </w:rPr>
        <w:t xml:space="preserve">ts own configured numerology(s). </w:t>
      </w:r>
    </w:p>
    <w:p w14:paraId="701794E0" w14:textId="77777777" w:rsidR="0012058D" w:rsidRDefault="0012058D" w:rsidP="0012058D">
      <w:pPr>
        <w:pStyle w:val="Observation"/>
        <w:ind w:left="1152" w:hanging="1152"/>
        <w:rPr>
          <w:lang w:val="en-US"/>
        </w:rPr>
      </w:pPr>
      <w:r w:rsidRPr="00D03281">
        <w:rPr>
          <w:lang w:val="en-US"/>
        </w:rPr>
        <w:t xml:space="preserve">Proposal </w:t>
      </w:r>
      <w:r>
        <w:rPr>
          <w:lang w:val="en-US"/>
        </w:rPr>
        <w:t>4</w:t>
      </w:r>
      <w:r w:rsidRPr="00D03281">
        <w:rPr>
          <w:lang w:val="en-US"/>
        </w:rPr>
        <w:t xml:space="preserve">: A single MAC entity can support one or more numerologies. </w:t>
      </w:r>
    </w:p>
    <w:p w14:paraId="53B73DD3" w14:textId="77777777" w:rsidR="0012058D" w:rsidRPr="00152424" w:rsidRDefault="0012058D" w:rsidP="0012058D">
      <w:pPr>
        <w:pStyle w:val="Observation"/>
        <w:ind w:left="1152" w:hanging="1152"/>
        <w:rPr>
          <w:lang w:val="en-US"/>
        </w:rPr>
      </w:pPr>
      <w:r w:rsidRPr="00152424">
        <w:rPr>
          <w:lang w:val="en-US"/>
        </w:rPr>
        <w:t xml:space="preserve">Proposal </w:t>
      </w:r>
      <w:r>
        <w:rPr>
          <w:lang w:val="en-US"/>
        </w:rPr>
        <w:t>5</w:t>
      </w:r>
      <w:r w:rsidRPr="00152424">
        <w:rPr>
          <w:lang w:val="en-US"/>
        </w:rPr>
        <w:t xml:space="preserve">: One HARQ entity is corresponding to one numerology per cell. </w:t>
      </w:r>
    </w:p>
    <w:p w14:paraId="37CBA996" w14:textId="77777777" w:rsidR="0012058D" w:rsidRPr="00152424" w:rsidRDefault="0012058D" w:rsidP="0012058D">
      <w:pPr>
        <w:pStyle w:val="Observation"/>
        <w:ind w:left="1152" w:hanging="1152"/>
        <w:rPr>
          <w:lang w:val="en-US"/>
        </w:rPr>
      </w:pPr>
      <w:r w:rsidRPr="00152424">
        <w:rPr>
          <w:lang w:val="en-US"/>
        </w:rPr>
        <w:t xml:space="preserve">Proposal </w:t>
      </w:r>
      <w:r>
        <w:rPr>
          <w:lang w:val="en-US"/>
        </w:rPr>
        <w:t>6</w:t>
      </w:r>
      <w:r w:rsidRPr="00152424">
        <w:rPr>
          <w:lang w:val="en-US"/>
        </w:rPr>
        <w:t xml:space="preserve">: HARQ retransmission across different numerologies is not supported. </w:t>
      </w:r>
    </w:p>
    <w:p w14:paraId="51CFBDAB" w14:textId="77777777" w:rsidR="0043019C" w:rsidRDefault="0043019C" w:rsidP="0043019C">
      <w:pPr>
        <w:pStyle w:val="Heading1"/>
        <w:pBdr>
          <w:top w:val="single" w:sz="12" w:space="0" w:color="auto"/>
        </w:pBdr>
        <w:rPr>
          <w:lang w:val="en-US" w:eastAsia="ko-KR"/>
        </w:rPr>
      </w:pPr>
      <w:r>
        <w:rPr>
          <w:lang w:eastAsia="ko-KR"/>
        </w:rPr>
        <w:t>4</w:t>
      </w:r>
      <w:r>
        <w:rPr>
          <w:lang w:val="en-US" w:eastAsia="ko-KR"/>
        </w:rPr>
        <w:t xml:space="preserve"> References</w:t>
      </w:r>
    </w:p>
    <w:p w14:paraId="6E06BBDC" w14:textId="5CABCCC4" w:rsidR="00152424" w:rsidRPr="00152424" w:rsidRDefault="00152424" w:rsidP="00152424">
      <w:pPr>
        <w:spacing w:before="120" w:after="120"/>
        <w:rPr>
          <w:rFonts w:ascii="Arial" w:eastAsia="MS Mincho" w:hAnsi="Arial"/>
        </w:rPr>
      </w:pPr>
      <w:bookmarkStart w:id="3" w:name="_Ref469502173"/>
      <w:r>
        <w:rPr>
          <w:rFonts w:ascii="Arial" w:eastAsia="MS Mincho" w:hAnsi="Arial"/>
        </w:rPr>
        <w:t xml:space="preserve">[1] </w:t>
      </w:r>
      <w:hyperlink r:id="rId12" w:history="1">
        <w:r w:rsidRPr="00152424">
          <w:rPr>
            <w:rFonts w:ascii="Arial" w:eastAsia="MS Mincho" w:hAnsi="Arial"/>
          </w:rPr>
          <w:t>R2-167461</w:t>
        </w:r>
      </w:hyperlink>
      <w:r w:rsidRPr="00152424">
        <w:rPr>
          <w:rFonts w:ascii="Arial" w:eastAsia="MS Mincho" w:hAnsi="Arial"/>
        </w:rPr>
        <w:t>, RAN2 #95bis Kaohsiung meeting minutes</w:t>
      </w:r>
    </w:p>
    <w:p w14:paraId="1361E87A" w14:textId="61EDA309" w:rsidR="00152424" w:rsidRDefault="00152424" w:rsidP="00152424">
      <w:pPr>
        <w:spacing w:before="120" w:after="120"/>
        <w:rPr>
          <w:rFonts w:ascii="Arial" w:eastAsia="MS Mincho" w:hAnsi="Arial"/>
        </w:rPr>
      </w:pPr>
      <w:r>
        <w:rPr>
          <w:rFonts w:ascii="Arial" w:eastAsia="MS Mincho" w:hAnsi="Arial"/>
        </w:rPr>
        <w:t xml:space="preserve">[2] </w:t>
      </w:r>
      <w:hyperlink r:id="rId13" w:history="1">
        <w:r w:rsidR="009D5A93">
          <w:rPr>
            <w:rFonts w:ascii="Arial" w:eastAsia="MS Mincho" w:hAnsi="Arial"/>
          </w:rPr>
          <w:t>R2-17</w:t>
        </w:r>
        <w:r w:rsidRPr="00152424">
          <w:rPr>
            <w:rFonts w:ascii="Arial" w:eastAsia="MS Mincho" w:hAnsi="Arial"/>
          </w:rPr>
          <w:t>xxxx</w:t>
        </w:r>
      </w:hyperlink>
      <w:r w:rsidRPr="00152424">
        <w:rPr>
          <w:rFonts w:ascii="Arial" w:eastAsia="MS Mincho" w:hAnsi="Arial"/>
        </w:rPr>
        <w:t>, RAN2 #96 Reno meeting minutes</w:t>
      </w:r>
    </w:p>
    <w:p w14:paraId="2A5259EE" w14:textId="47540A5B" w:rsidR="00604704" w:rsidRDefault="00604704" w:rsidP="00152424">
      <w:pPr>
        <w:spacing w:before="120" w:after="120"/>
        <w:rPr>
          <w:rFonts w:ascii="Arial" w:eastAsia="MS Mincho" w:hAnsi="Arial"/>
        </w:rPr>
      </w:pPr>
      <w:r>
        <w:rPr>
          <w:rFonts w:ascii="Arial" w:eastAsia="MS Mincho" w:hAnsi="Arial"/>
        </w:rPr>
        <w:t>[3] TS36.321</w:t>
      </w:r>
    </w:p>
    <w:p w14:paraId="4F39BE91" w14:textId="2AB87AFF" w:rsidR="00604704" w:rsidRPr="00604704" w:rsidRDefault="00604704" w:rsidP="00604704">
      <w:pPr>
        <w:spacing w:before="120" w:after="120"/>
        <w:rPr>
          <w:rFonts w:ascii="Arial" w:eastAsia="MS Mincho" w:hAnsi="Arial"/>
        </w:rPr>
      </w:pPr>
      <w:r>
        <w:rPr>
          <w:rFonts w:ascii="Arial" w:eastAsia="MS Mincho" w:hAnsi="Arial"/>
        </w:rPr>
        <w:t xml:space="preserve">[4] </w:t>
      </w:r>
      <w:hyperlink r:id="rId14" w:history="1">
        <w:r w:rsidRPr="00604704">
          <w:rPr>
            <w:rFonts w:ascii="Arial" w:eastAsia="MS Mincho" w:hAnsi="Arial"/>
          </w:rPr>
          <w:t>R2-168660</w:t>
        </w:r>
      </w:hyperlink>
      <w:r w:rsidRPr="00604704">
        <w:rPr>
          <w:rFonts w:ascii="Arial" w:eastAsia="MS Mincho" w:hAnsi="Arial"/>
        </w:rPr>
        <w:t xml:space="preserve">, </w:t>
      </w:r>
      <w:r w:rsidR="00431990" w:rsidRPr="00604704">
        <w:rPr>
          <w:rFonts w:ascii="Arial" w:eastAsia="MS Mincho" w:hAnsi="Arial"/>
        </w:rPr>
        <w:t>modelling</w:t>
      </w:r>
      <w:r w:rsidRPr="00604704">
        <w:rPr>
          <w:rFonts w:ascii="Arial" w:eastAsia="MS Mincho" w:hAnsi="Arial"/>
        </w:rPr>
        <w:t xml:space="preserve"> of MAC-PHY interface, Ericsson</w:t>
      </w:r>
    </w:p>
    <w:p w14:paraId="75509C3C" w14:textId="5F29853B" w:rsidR="00604704" w:rsidRPr="00604704" w:rsidRDefault="00604704" w:rsidP="00604704">
      <w:pPr>
        <w:spacing w:before="120" w:after="120"/>
        <w:rPr>
          <w:rFonts w:ascii="Arial" w:eastAsia="MS Mincho" w:hAnsi="Arial"/>
        </w:rPr>
      </w:pPr>
      <w:r>
        <w:rPr>
          <w:rFonts w:ascii="Arial" w:eastAsia="MS Mincho" w:hAnsi="Arial"/>
        </w:rPr>
        <w:t xml:space="preserve">[5] </w:t>
      </w:r>
      <w:hyperlink r:id="rId15" w:history="1">
        <w:r w:rsidRPr="00604704">
          <w:rPr>
            <w:rFonts w:ascii="Arial" w:eastAsia="MS Mincho" w:hAnsi="Arial"/>
          </w:rPr>
          <w:t>R2-167950</w:t>
        </w:r>
      </w:hyperlink>
      <w:r w:rsidRPr="00604704">
        <w:rPr>
          <w:rFonts w:ascii="Arial" w:eastAsia="MS Mincho" w:hAnsi="Arial"/>
        </w:rPr>
        <w:t>, MAC model in NR, CATT</w:t>
      </w:r>
    </w:p>
    <w:p w14:paraId="3C925E76" w14:textId="0048F137" w:rsidR="00900EBE" w:rsidRPr="00604704" w:rsidRDefault="00604704" w:rsidP="00604704">
      <w:pPr>
        <w:spacing w:before="120" w:after="120"/>
        <w:rPr>
          <w:rFonts w:ascii="Arial" w:eastAsia="MS Mincho" w:hAnsi="Arial"/>
        </w:rPr>
      </w:pPr>
      <w:r>
        <w:rPr>
          <w:rFonts w:ascii="Arial" w:eastAsia="MS Mincho" w:hAnsi="Arial"/>
        </w:rPr>
        <w:t xml:space="preserve">[6] </w:t>
      </w:r>
      <w:hyperlink r:id="rId16" w:history="1">
        <w:r w:rsidRPr="00604704">
          <w:rPr>
            <w:rFonts w:ascii="Arial" w:eastAsia="MS Mincho" w:hAnsi="Arial"/>
          </w:rPr>
          <w:t>R2-168851</w:t>
        </w:r>
      </w:hyperlink>
      <w:r w:rsidRPr="00604704">
        <w:rPr>
          <w:rFonts w:ascii="Arial" w:eastAsia="MS Mincho" w:hAnsi="Arial"/>
        </w:rPr>
        <w:t>, Layer 2 Design for Multiple Services (Numerologies), Samsung</w:t>
      </w:r>
      <w:bookmarkEnd w:id="3"/>
    </w:p>
    <w:sectPr w:rsidR="00900EBE" w:rsidRPr="00604704" w:rsidSect="009D52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58542" w14:textId="77777777" w:rsidR="00531209" w:rsidRDefault="00531209" w:rsidP="00C7596E">
      <w:pPr>
        <w:spacing w:after="0"/>
      </w:pPr>
      <w:r>
        <w:separator/>
      </w:r>
    </w:p>
  </w:endnote>
  <w:endnote w:type="continuationSeparator" w:id="0">
    <w:p w14:paraId="1E7DDD2F" w14:textId="77777777" w:rsidR="00531209" w:rsidRDefault="00531209" w:rsidP="00C75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BC26" w14:textId="77777777" w:rsidR="00050D7C" w:rsidRDefault="00050D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C79F4" w14:textId="77777777" w:rsidR="00050D7C" w:rsidRDefault="00050D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5030E" w14:textId="77777777" w:rsidR="00050D7C" w:rsidRDefault="00050D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2E473" w14:textId="77777777" w:rsidR="00531209" w:rsidRDefault="00531209" w:rsidP="00C7596E">
      <w:pPr>
        <w:spacing w:after="0"/>
      </w:pPr>
      <w:r>
        <w:separator/>
      </w:r>
    </w:p>
  </w:footnote>
  <w:footnote w:type="continuationSeparator" w:id="0">
    <w:p w14:paraId="56A759D0" w14:textId="77777777" w:rsidR="00531209" w:rsidRDefault="00531209" w:rsidP="00C759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1B49F" w14:textId="77777777" w:rsidR="00050D7C" w:rsidRDefault="00050D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14472" w14:textId="77777777" w:rsidR="00050D7C" w:rsidRDefault="00050D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4F952" w14:textId="77777777" w:rsidR="00050D7C" w:rsidRDefault="00050D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E74100"/>
    <w:multiLevelType w:val="hybridMultilevel"/>
    <w:tmpl w:val="F8B85D34"/>
    <w:lvl w:ilvl="0" w:tplc="9612B720">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90C66"/>
    <w:multiLevelType w:val="hybridMultilevel"/>
    <w:tmpl w:val="C2B0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5309A0"/>
    <w:multiLevelType w:val="hybridMultilevel"/>
    <w:tmpl w:val="F5AC8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490347D"/>
    <w:multiLevelType w:val="hybridMultilevel"/>
    <w:tmpl w:val="A7921166"/>
    <w:lvl w:ilvl="0" w:tplc="B3740034">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15:restartNumberingAfterBreak="0">
    <w:nsid w:val="38666380"/>
    <w:multiLevelType w:val="hybridMultilevel"/>
    <w:tmpl w:val="24D8EA0A"/>
    <w:lvl w:ilvl="0" w:tplc="B3740034">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B4934"/>
    <w:multiLevelType w:val="hybridMultilevel"/>
    <w:tmpl w:val="85BA9C7E"/>
    <w:lvl w:ilvl="0" w:tplc="73D06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B04880"/>
    <w:multiLevelType w:val="hybridMultilevel"/>
    <w:tmpl w:val="4896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7161E"/>
    <w:multiLevelType w:val="hybridMultilevel"/>
    <w:tmpl w:val="7D1AC702"/>
    <w:lvl w:ilvl="0" w:tplc="47308FCA">
      <w:start w:val="1"/>
      <w:numFmt w:val="bullet"/>
      <w:lvlText w:val="•"/>
      <w:lvlJc w:val="left"/>
      <w:pPr>
        <w:tabs>
          <w:tab w:val="num" w:pos="720"/>
        </w:tabs>
        <w:ind w:left="720" w:hanging="360"/>
      </w:pPr>
      <w:rPr>
        <w:rFonts w:ascii="Arial" w:hAnsi="Arial" w:hint="default"/>
      </w:rPr>
    </w:lvl>
    <w:lvl w:ilvl="1" w:tplc="DA2C8CE0" w:tentative="1">
      <w:start w:val="1"/>
      <w:numFmt w:val="bullet"/>
      <w:lvlText w:val="•"/>
      <w:lvlJc w:val="left"/>
      <w:pPr>
        <w:tabs>
          <w:tab w:val="num" w:pos="1440"/>
        </w:tabs>
        <w:ind w:left="1440" w:hanging="360"/>
      </w:pPr>
      <w:rPr>
        <w:rFonts w:ascii="Arial" w:hAnsi="Arial" w:hint="default"/>
      </w:rPr>
    </w:lvl>
    <w:lvl w:ilvl="2" w:tplc="CFAEE27A" w:tentative="1">
      <w:start w:val="1"/>
      <w:numFmt w:val="bullet"/>
      <w:lvlText w:val="•"/>
      <w:lvlJc w:val="left"/>
      <w:pPr>
        <w:tabs>
          <w:tab w:val="num" w:pos="2160"/>
        </w:tabs>
        <w:ind w:left="2160" w:hanging="360"/>
      </w:pPr>
      <w:rPr>
        <w:rFonts w:ascii="Arial" w:hAnsi="Arial" w:hint="default"/>
      </w:rPr>
    </w:lvl>
    <w:lvl w:ilvl="3" w:tplc="15B4FCE4">
      <w:start w:val="1"/>
      <w:numFmt w:val="bullet"/>
      <w:lvlText w:val="•"/>
      <w:lvlJc w:val="left"/>
      <w:pPr>
        <w:tabs>
          <w:tab w:val="num" w:pos="2880"/>
        </w:tabs>
        <w:ind w:left="2880" w:hanging="360"/>
      </w:pPr>
      <w:rPr>
        <w:rFonts w:ascii="Arial" w:hAnsi="Arial" w:hint="default"/>
      </w:rPr>
    </w:lvl>
    <w:lvl w:ilvl="4" w:tplc="50ECDFD4" w:tentative="1">
      <w:start w:val="1"/>
      <w:numFmt w:val="bullet"/>
      <w:lvlText w:val="•"/>
      <w:lvlJc w:val="left"/>
      <w:pPr>
        <w:tabs>
          <w:tab w:val="num" w:pos="3600"/>
        </w:tabs>
        <w:ind w:left="3600" w:hanging="360"/>
      </w:pPr>
      <w:rPr>
        <w:rFonts w:ascii="Arial" w:hAnsi="Arial" w:hint="default"/>
      </w:rPr>
    </w:lvl>
    <w:lvl w:ilvl="5" w:tplc="545CBD6A" w:tentative="1">
      <w:start w:val="1"/>
      <w:numFmt w:val="bullet"/>
      <w:lvlText w:val="•"/>
      <w:lvlJc w:val="left"/>
      <w:pPr>
        <w:tabs>
          <w:tab w:val="num" w:pos="4320"/>
        </w:tabs>
        <w:ind w:left="4320" w:hanging="360"/>
      </w:pPr>
      <w:rPr>
        <w:rFonts w:ascii="Arial" w:hAnsi="Arial" w:hint="default"/>
      </w:rPr>
    </w:lvl>
    <w:lvl w:ilvl="6" w:tplc="4204F780" w:tentative="1">
      <w:start w:val="1"/>
      <w:numFmt w:val="bullet"/>
      <w:lvlText w:val="•"/>
      <w:lvlJc w:val="left"/>
      <w:pPr>
        <w:tabs>
          <w:tab w:val="num" w:pos="5040"/>
        </w:tabs>
        <w:ind w:left="5040" w:hanging="360"/>
      </w:pPr>
      <w:rPr>
        <w:rFonts w:ascii="Arial" w:hAnsi="Arial" w:hint="default"/>
      </w:rPr>
    </w:lvl>
    <w:lvl w:ilvl="7" w:tplc="7F207BD6" w:tentative="1">
      <w:start w:val="1"/>
      <w:numFmt w:val="bullet"/>
      <w:lvlText w:val="•"/>
      <w:lvlJc w:val="left"/>
      <w:pPr>
        <w:tabs>
          <w:tab w:val="num" w:pos="5760"/>
        </w:tabs>
        <w:ind w:left="5760" w:hanging="360"/>
      </w:pPr>
      <w:rPr>
        <w:rFonts w:ascii="Arial" w:hAnsi="Arial" w:hint="default"/>
      </w:rPr>
    </w:lvl>
    <w:lvl w:ilvl="8" w:tplc="32F4106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7"/>
  </w:num>
  <w:num w:numId="4">
    <w:abstractNumId w:val="1"/>
  </w:num>
  <w:num w:numId="5">
    <w:abstractNumId w:val="6"/>
  </w:num>
  <w:num w:numId="6">
    <w:abstractNumId w:val="9"/>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19C"/>
    <w:rsid w:val="00050D7C"/>
    <w:rsid w:val="000A1684"/>
    <w:rsid w:val="0012058D"/>
    <w:rsid w:val="00152424"/>
    <w:rsid w:val="001932B9"/>
    <w:rsid w:val="00194666"/>
    <w:rsid w:val="00194957"/>
    <w:rsid w:val="002273A3"/>
    <w:rsid w:val="00290FB0"/>
    <w:rsid w:val="00332494"/>
    <w:rsid w:val="00381C25"/>
    <w:rsid w:val="00404A39"/>
    <w:rsid w:val="00404D22"/>
    <w:rsid w:val="00411C80"/>
    <w:rsid w:val="0043019C"/>
    <w:rsid w:val="00431990"/>
    <w:rsid w:val="00482EDD"/>
    <w:rsid w:val="004F0E01"/>
    <w:rsid w:val="00531209"/>
    <w:rsid w:val="00561DFA"/>
    <w:rsid w:val="005827DF"/>
    <w:rsid w:val="005D1318"/>
    <w:rsid w:val="00604704"/>
    <w:rsid w:val="00627634"/>
    <w:rsid w:val="00635E5F"/>
    <w:rsid w:val="00636800"/>
    <w:rsid w:val="006412E8"/>
    <w:rsid w:val="0065598A"/>
    <w:rsid w:val="00711032"/>
    <w:rsid w:val="00716ED7"/>
    <w:rsid w:val="0075683B"/>
    <w:rsid w:val="00772462"/>
    <w:rsid w:val="007F06CE"/>
    <w:rsid w:val="0080674E"/>
    <w:rsid w:val="00900EBE"/>
    <w:rsid w:val="00903926"/>
    <w:rsid w:val="00983528"/>
    <w:rsid w:val="009A7BAC"/>
    <w:rsid w:val="009D5A93"/>
    <w:rsid w:val="009D60E8"/>
    <w:rsid w:val="00A5237F"/>
    <w:rsid w:val="00A8143E"/>
    <w:rsid w:val="00B733AA"/>
    <w:rsid w:val="00BB5EAB"/>
    <w:rsid w:val="00BE4FE1"/>
    <w:rsid w:val="00C26116"/>
    <w:rsid w:val="00C63FA9"/>
    <w:rsid w:val="00C7596E"/>
    <w:rsid w:val="00CE4752"/>
    <w:rsid w:val="00D03281"/>
    <w:rsid w:val="00DA7EB8"/>
    <w:rsid w:val="00DF29E8"/>
    <w:rsid w:val="00E160CB"/>
    <w:rsid w:val="00E95453"/>
    <w:rsid w:val="00EA3B5A"/>
    <w:rsid w:val="00F311C8"/>
    <w:rsid w:val="00F3261F"/>
    <w:rsid w:val="00F867F6"/>
    <w:rsid w:val="00F96328"/>
    <w:rsid w:val="00FB2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ED73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19C"/>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3019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3019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19C"/>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43019C"/>
    <w:rPr>
      <w:rFonts w:ascii="Arial" w:eastAsia="Malgun Gothic" w:hAnsi="Arial" w:cs="Times New Roman"/>
      <w:sz w:val="32"/>
      <w:szCs w:val="20"/>
      <w:lang w:val="en-GB" w:eastAsia="en-US"/>
    </w:rPr>
  </w:style>
  <w:style w:type="paragraph" w:customStyle="1" w:styleId="TAH">
    <w:name w:val="TAH"/>
    <w:basedOn w:val="Normal"/>
    <w:link w:val="TAHCar"/>
    <w:rsid w:val="0043019C"/>
    <w:pPr>
      <w:keepNext/>
      <w:keepLines/>
      <w:spacing w:after="0"/>
      <w:jc w:val="center"/>
    </w:pPr>
    <w:rPr>
      <w:rFonts w:ascii="Arial" w:hAnsi="Arial"/>
      <w:b/>
      <w:sz w:val="18"/>
    </w:rPr>
  </w:style>
  <w:style w:type="paragraph" w:customStyle="1" w:styleId="TAL">
    <w:name w:val="TAL"/>
    <w:basedOn w:val="Normal"/>
    <w:link w:val="TALCar"/>
    <w:rsid w:val="0043019C"/>
    <w:pPr>
      <w:keepNext/>
      <w:keepLines/>
      <w:spacing w:after="0"/>
    </w:pPr>
    <w:rPr>
      <w:rFonts w:ascii="Arial" w:hAnsi="Arial"/>
      <w:sz w:val="18"/>
    </w:rPr>
  </w:style>
  <w:style w:type="paragraph" w:customStyle="1" w:styleId="CRCoverPage">
    <w:name w:val="CR Cover Page"/>
    <w:rsid w:val="0043019C"/>
    <w:pPr>
      <w:spacing w:after="120" w:line="240" w:lineRule="auto"/>
    </w:pPr>
    <w:rPr>
      <w:rFonts w:ascii="Arial" w:eastAsia="Malgun Gothic" w:hAnsi="Arial" w:cs="Times New Roman"/>
      <w:sz w:val="20"/>
      <w:szCs w:val="20"/>
      <w:lang w:val="en-GB" w:eastAsia="en-US"/>
    </w:rPr>
  </w:style>
  <w:style w:type="character" w:styleId="CommentReference">
    <w:name w:val="annotation reference"/>
    <w:semiHidden/>
    <w:rsid w:val="0043019C"/>
    <w:rPr>
      <w:sz w:val="16"/>
    </w:rPr>
  </w:style>
  <w:style w:type="paragraph" w:styleId="CommentText">
    <w:name w:val="annotation text"/>
    <w:basedOn w:val="Normal"/>
    <w:link w:val="CommentTextChar"/>
    <w:semiHidden/>
    <w:rsid w:val="0043019C"/>
  </w:style>
  <w:style w:type="character" w:customStyle="1" w:styleId="CommentTextChar">
    <w:name w:val="Comment Text Char"/>
    <w:basedOn w:val="DefaultParagraphFont"/>
    <w:link w:val="CommentText"/>
    <w:semiHidden/>
    <w:rsid w:val="0043019C"/>
    <w:rPr>
      <w:rFonts w:ascii="Times New Roman" w:eastAsia="Malgun Gothic" w:hAnsi="Times New Roman" w:cs="Times New Roman"/>
      <w:sz w:val="20"/>
      <w:szCs w:val="20"/>
      <w:lang w:val="en-GB" w:eastAsia="en-US"/>
    </w:rPr>
  </w:style>
  <w:style w:type="table" w:styleId="TableGrid">
    <w:name w:val="Table Grid"/>
    <w:basedOn w:val="TableNormal"/>
    <w:rsid w:val="0043019C"/>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ar">
    <w:name w:val="TAL Car"/>
    <w:link w:val="TAL"/>
    <w:rsid w:val="0043019C"/>
    <w:rPr>
      <w:rFonts w:ascii="Arial" w:eastAsia="Malgun Gothic" w:hAnsi="Arial" w:cs="Times New Roman"/>
      <w:sz w:val="18"/>
      <w:szCs w:val="20"/>
      <w:lang w:val="en-GB" w:eastAsia="en-US"/>
    </w:rPr>
  </w:style>
  <w:style w:type="paragraph" w:styleId="ListParagraph">
    <w:name w:val="List Paragraph"/>
    <w:basedOn w:val="Normal"/>
    <w:uiPriority w:val="34"/>
    <w:qFormat/>
    <w:rsid w:val="0043019C"/>
    <w:pPr>
      <w:spacing w:after="0"/>
      <w:ind w:left="720"/>
    </w:pPr>
    <w:rPr>
      <w:rFonts w:ascii="Calibri" w:eastAsia="Calibri" w:hAnsi="Calibri"/>
      <w:sz w:val="22"/>
      <w:szCs w:val="22"/>
    </w:rPr>
  </w:style>
  <w:style w:type="paragraph" w:customStyle="1" w:styleId="Doc-text2">
    <w:name w:val="Doc-text2"/>
    <w:basedOn w:val="Normal"/>
    <w:link w:val="Doc-text2Char"/>
    <w:qFormat/>
    <w:rsid w:val="0043019C"/>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43019C"/>
    <w:rPr>
      <w:rFonts w:ascii="Arial" w:eastAsia="MS Mincho" w:hAnsi="Arial" w:cs="Times New Roman"/>
      <w:sz w:val="20"/>
      <w:szCs w:val="24"/>
      <w:lang w:val="en-GB" w:eastAsia="en-US"/>
    </w:rPr>
  </w:style>
  <w:style w:type="paragraph" w:styleId="Caption">
    <w:name w:val="caption"/>
    <w:basedOn w:val="Normal"/>
    <w:next w:val="Normal"/>
    <w:unhideWhenUsed/>
    <w:qFormat/>
    <w:rsid w:val="0043019C"/>
    <w:pPr>
      <w:spacing w:after="200"/>
    </w:pPr>
    <w:rPr>
      <w:b/>
      <w:bCs/>
      <w:color w:val="4F81BD"/>
      <w:sz w:val="18"/>
      <w:szCs w:val="18"/>
    </w:rPr>
  </w:style>
  <w:style w:type="character" w:customStyle="1" w:styleId="TAHCar">
    <w:name w:val="TAH Car"/>
    <w:link w:val="TAH"/>
    <w:locked/>
    <w:rsid w:val="0043019C"/>
    <w:rPr>
      <w:rFonts w:ascii="Arial" w:eastAsia="Malgun Gothic" w:hAnsi="Arial" w:cs="Times New Roman"/>
      <w:b/>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827DF"/>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827DF"/>
    <w:rPr>
      <w:rFonts w:ascii="Times New Roman" w:eastAsia="MS Mincho" w:hAnsi="Times New Roman" w:cs="Times New Roman"/>
      <w:sz w:val="20"/>
      <w:szCs w:val="24"/>
      <w:lang w:eastAsia="en-US"/>
    </w:rPr>
  </w:style>
  <w:style w:type="paragraph" w:customStyle="1" w:styleId="Observation">
    <w:name w:val="Observation"/>
    <w:basedOn w:val="Normal"/>
    <w:qFormat/>
    <w:rsid w:val="00194957"/>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Normalwithindent">
    <w:name w:val="Normal with indent"/>
    <w:basedOn w:val="Normal"/>
    <w:link w:val="NormalwithindentChar"/>
    <w:qFormat/>
    <w:rsid w:val="00404A39"/>
    <w:pPr>
      <w:spacing w:before="120" w:after="120" w:line="336" w:lineRule="auto"/>
      <w:ind w:firstLine="397"/>
      <w:jc w:val="both"/>
    </w:pPr>
    <w:rPr>
      <w:lang w:eastAsia="x-none"/>
    </w:rPr>
  </w:style>
  <w:style w:type="character" w:customStyle="1" w:styleId="NormalwithindentChar">
    <w:name w:val="Normal with indent Char"/>
    <w:link w:val="Normalwithindent"/>
    <w:rsid w:val="00404A39"/>
    <w:rPr>
      <w:rFonts w:ascii="Times New Roman" w:eastAsia="Malgun Gothic" w:hAnsi="Times New Roman" w:cs="Times New Roman"/>
      <w:sz w:val="20"/>
      <w:szCs w:val="20"/>
      <w:lang w:val="en-GB" w:eastAsia="x-none"/>
    </w:rPr>
  </w:style>
  <w:style w:type="paragraph" w:customStyle="1" w:styleId="TAC">
    <w:name w:val="TAC"/>
    <w:basedOn w:val="Normal"/>
    <w:rsid w:val="00381C25"/>
    <w:pPr>
      <w:keepNext/>
      <w:keepLines/>
      <w:spacing w:after="0"/>
      <w:jc w:val="center"/>
    </w:pPr>
    <w:rPr>
      <w:rFonts w:ascii="Arial" w:eastAsia="Times New Roman" w:hAnsi="Arial"/>
      <w:sz w:val="18"/>
    </w:rPr>
  </w:style>
  <w:style w:type="character" w:styleId="Hyperlink">
    <w:name w:val="Hyperlink"/>
    <w:semiHidden/>
    <w:unhideWhenUsed/>
    <w:rsid w:val="00152424"/>
    <w:rPr>
      <w:color w:val="0000FF"/>
      <w:u w:val="single"/>
    </w:rPr>
  </w:style>
  <w:style w:type="paragraph" w:styleId="Header">
    <w:name w:val="header"/>
    <w:basedOn w:val="Normal"/>
    <w:link w:val="HeaderChar"/>
    <w:uiPriority w:val="99"/>
    <w:unhideWhenUsed/>
    <w:rsid w:val="00C7596E"/>
    <w:pPr>
      <w:tabs>
        <w:tab w:val="center" w:pos="4680"/>
        <w:tab w:val="right" w:pos="9360"/>
      </w:tabs>
      <w:spacing w:after="0"/>
    </w:pPr>
  </w:style>
  <w:style w:type="character" w:customStyle="1" w:styleId="HeaderChar">
    <w:name w:val="Header Char"/>
    <w:basedOn w:val="DefaultParagraphFont"/>
    <w:link w:val="Header"/>
    <w:uiPriority w:val="99"/>
    <w:rsid w:val="00C7596E"/>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C7596E"/>
    <w:pPr>
      <w:tabs>
        <w:tab w:val="center" w:pos="4680"/>
        <w:tab w:val="right" w:pos="9360"/>
      </w:tabs>
      <w:spacing w:after="0"/>
    </w:pPr>
  </w:style>
  <w:style w:type="character" w:customStyle="1" w:styleId="FooterChar">
    <w:name w:val="Footer Char"/>
    <w:basedOn w:val="DefaultParagraphFont"/>
    <w:link w:val="Footer"/>
    <w:uiPriority w:val="99"/>
    <w:rsid w:val="00C7596E"/>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E160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0CB"/>
    <w:rPr>
      <w:rFonts w:ascii="Segoe UI" w:eastAsia="Malgun Gothic"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313">
      <w:bodyDiv w:val="1"/>
      <w:marLeft w:val="0"/>
      <w:marRight w:val="0"/>
      <w:marTop w:val="0"/>
      <w:marBottom w:val="0"/>
      <w:divBdr>
        <w:top w:val="none" w:sz="0" w:space="0" w:color="auto"/>
        <w:left w:val="none" w:sz="0" w:space="0" w:color="auto"/>
        <w:bottom w:val="none" w:sz="0" w:space="0" w:color="auto"/>
        <w:right w:val="none" w:sz="0" w:space="0" w:color="auto"/>
      </w:divBdr>
    </w:div>
    <w:div w:id="917665494">
      <w:bodyDiv w:val="1"/>
      <w:marLeft w:val="0"/>
      <w:marRight w:val="0"/>
      <w:marTop w:val="0"/>
      <w:marBottom w:val="0"/>
      <w:divBdr>
        <w:top w:val="none" w:sz="0" w:space="0" w:color="auto"/>
        <w:left w:val="none" w:sz="0" w:space="0" w:color="auto"/>
        <w:bottom w:val="none" w:sz="0" w:space="0" w:color="auto"/>
        <w:right w:val="none" w:sz="0" w:space="0" w:color="auto"/>
      </w:divBdr>
    </w:div>
    <w:div w:id="971204691">
      <w:bodyDiv w:val="1"/>
      <w:marLeft w:val="0"/>
      <w:marRight w:val="0"/>
      <w:marTop w:val="0"/>
      <w:marBottom w:val="0"/>
      <w:divBdr>
        <w:top w:val="none" w:sz="0" w:space="0" w:color="auto"/>
        <w:left w:val="none" w:sz="0" w:space="0" w:color="auto"/>
        <w:bottom w:val="none" w:sz="0" w:space="0" w:color="auto"/>
        <w:right w:val="none" w:sz="0" w:space="0" w:color="auto"/>
      </w:divBdr>
    </w:div>
    <w:div w:id="1007714280">
      <w:bodyDiv w:val="1"/>
      <w:marLeft w:val="0"/>
      <w:marRight w:val="0"/>
      <w:marTop w:val="0"/>
      <w:marBottom w:val="0"/>
      <w:divBdr>
        <w:top w:val="none" w:sz="0" w:space="0" w:color="auto"/>
        <w:left w:val="none" w:sz="0" w:space="0" w:color="auto"/>
        <w:bottom w:val="none" w:sz="0" w:space="0" w:color="auto"/>
        <w:right w:val="none" w:sz="0" w:space="0" w:color="auto"/>
      </w:divBdr>
    </w:div>
    <w:div w:id="1569877494">
      <w:bodyDiv w:val="1"/>
      <w:marLeft w:val="0"/>
      <w:marRight w:val="0"/>
      <w:marTop w:val="0"/>
      <w:marBottom w:val="0"/>
      <w:divBdr>
        <w:top w:val="none" w:sz="0" w:space="0" w:color="auto"/>
        <w:left w:val="none" w:sz="0" w:space="0" w:color="auto"/>
        <w:bottom w:val="none" w:sz="0" w:space="0" w:color="auto"/>
        <w:right w:val="none" w:sz="0" w:space="0" w:color="auto"/>
      </w:divBdr>
      <w:divsChild>
        <w:div w:id="1720517731">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3gpp.org/ftp/tsg_ran/WG2_RL2/TSGR2_96/Report/R2-17xxxx_draft_report_RAN2_96_Reno_v0.1.zip"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emf"/><Relationship Id="rId12" Type="http://schemas.openxmlformats.org/officeDocument/2006/relationships/hyperlink" Target="http://www.3gpp.org/ftp/tsg_ran/WG2_RL2/TSGR2_95bis/Report/R2-167461.zi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3gpp.org/ftp/tsg_ran/WG2_RL2/TSGR2_96/Docs/R2-168851.zip"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3gpp.org/ftp/tsg_ran/WG2_RL2/TSGR2_96/Docs/R2-167950.zip" TargetMode="External"/><Relationship Id="rId23" Type="http://schemas.openxmlformats.org/officeDocument/2006/relationships/fontTable" Target="fontTable.xml"/><Relationship Id="rId19" Type="http://schemas.openxmlformats.org/officeDocument/2006/relationships/footer" Target="footer1.xml"/><Relationship Id="rId4" Type="http://schemas.openxmlformats.org/officeDocument/2006/relationships/webSettings" Target="webSettings.xml"/><Relationship Id="rId14" Type="http://schemas.openxmlformats.org/officeDocument/2006/relationships/hyperlink" Target="http://3gpp.org/ftp/tsg_ran/WG2_RL2/TSGR2_96/Docs/R2-168660.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2017-01-06T23:17:00Z</dcterms:created>
  <dcterms:modified xsi:type="dcterms:W3CDTF">2017-01-06T23:19:00Z</dcterms:modified>
</cp:coreProperties>
</file>